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0B90" w14:textId="393D8E22" w:rsidR="00A257C6" w:rsidRPr="00B3708A" w:rsidRDefault="006B7D03" w:rsidP="00A257C6">
      <w:pPr>
        <w:spacing w:after="0" w:line="240" w:lineRule="auto"/>
        <w:jc w:val="center"/>
        <w:rPr>
          <w:b/>
          <w:sz w:val="28"/>
        </w:rPr>
      </w:pPr>
      <w:r>
        <w:rPr>
          <w:b/>
          <w:noProof/>
          <w:sz w:val="28"/>
        </w:rPr>
        <w:drawing>
          <wp:inline distT="0" distB="0" distL="0" distR="0" wp14:anchorId="09827D08" wp14:editId="7C6B94E9">
            <wp:extent cx="1323975" cy="1054347"/>
            <wp:effectExtent l="0" t="0" r="0" b="0"/>
            <wp:docPr id="1622648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648367" name="Picture 16226483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5486" cy="1063514"/>
                    </a:xfrm>
                    <a:prstGeom prst="rect">
                      <a:avLst/>
                    </a:prstGeom>
                  </pic:spPr>
                </pic:pic>
              </a:graphicData>
            </a:graphic>
          </wp:inline>
        </w:drawing>
      </w:r>
    </w:p>
    <w:p w14:paraId="4518DB90" w14:textId="37789A69" w:rsidR="007E51A2" w:rsidRPr="00B3708A" w:rsidRDefault="007E51A2" w:rsidP="00D53455">
      <w:pPr>
        <w:pStyle w:val="Header"/>
      </w:pPr>
    </w:p>
    <w:p w14:paraId="28C87FBE" w14:textId="77777777" w:rsidR="00824838" w:rsidRPr="00B3708A" w:rsidRDefault="00824838" w:rsidP="00D53455">
      <w:pPr>
        <w:pStyle w:val="Header"/>
      </w:pPr>
    </w:p>
    <w:p w14:paraId="05A4142C" w14:textId="0871A285" w:rsidR="00D53455" w:rsidRPr="00B3708A" w:rsidRDefault="00D53455" w:rsidP="00D53455">
      <w:pPr>
        <w:spacing w:after="0" w:line="240" w:lineRule="auto"/>
        <w:jc w:val="center"/>
        <w:rPr>
          <w:b/>
          <w:sz w:val="28"/>
        </w:rPr>
      </w:pPr>
      <w:r w:rsidRPr="00B3708A">
        <w:rPr>
          <w:b/>
          <w:sz w:val="28"/>
        </w:rPr>
        <w:t>Making a Complaint</w:t>
      </w:r>
    </w:p>
    <w:p w14:paraId="02A699F4" w14:textId="77777777" w:rsidR="00D53455" w:rsidRPr="00B3708A" w:rsidRDefault="00D53455" w:rsidP="00D53455">
      <w:pPr>
        <w:pStyle w:val="Default"/>
        <w:rPr>
          <w:rFonts w:asciiTheme="minorHAnsi" w:hAnsiTheme="minorHAnsi" w:cs="Calibri"/>
          <w:color w:val="auto"/>
          <w:sz w:val="18"/>
          <w:szCs w:val="18"/>
        </w:rPr>
      </w:pPr>
    </w:p>
    <w:p w14:paraId="4C6CE16F" w14:textId="77777777" w:rsidR="00D53455" w:rsidRPr="00B3708A" w:rsidRDefault="00D53455" w:rsidP="00D53455">
      <w:pPr>
        <w:pStyle w:val="Default"/>
        <w:rPr>
          <w:rFonts w:asciiTheme="minorHAnsi" w:hAnsiTheme="minorHAnsi" w:cs="Calibri"/>
          <w:color w:val="auto"/>
          <w:sz w:val="22"/>
          <w:szCs w:val="22"/>
        </w:rPr>
      </w:pPr>
      <w:r w:rsidRPr="00B3708A">
        <w:rPr>
          <w:rFonts w:asciiTheme="minorHAnsi" w:hAnsiTheme="minorHAnsi" w:cs="Calibri"/>
          <w:color w:val="auto"/>
          <w:sz w:val="22"/>
          <w:szCs w:val="22"/>
        </w:rPr>
        <w:t xml:space="preserve">The guidelines below are intended to explain the process of making a complaint relating to services provided by Sage Advocacy and its representatives.  All complaints are treated confidentially – this means that Sage Advocacy will only involve people who are directly involved in the complaint.  </w:t>
      </w:r>
    </w:p>
    <w:p w14:paraId="08113739" w14:textId="55D80D23" w:rsidR="00D53455" w:rsidRPr="00B3708A" w:rsidRDefault="004667C6" w:rsidP="00D53455">
      <w:pPr>
        <w:pStyle w:val="Default"/>
        <w:rPr>
          <w:rFonts w:asciiTheme="minorHAnsi" w:hAnsiTheme="minorHAnsi" w:cs="Calibri"/>
          <w:color w:val="auto"/>
          <w:sz w:val="22"/>
          <w:szCs w:val="22"/>
        </w:rPr>
      </w:pPr>
      <w:r w:rsidRPr="00B3708A">
        <w:rPr>
          <w:rFonts w:asciiTheme="minorHAnsi" w:hAnsiTheme="minorHAnsi" w:cs="Calibri"/>
          <w:color w:val="auto"/>
          <w:sz w:val="22"/>
          <w:szCs w:val="22"/>
        </w:rPr>
        <w:t xml:space="preserve"> </w:t>
      </w:r>
    </w:p>
    <w:p w14:paraId="643DBECE" w14:textId="4951F6BB" w:rsidR="0019229E" w:rsidRPr="00B3708A" w:rsidRDefault="0019229E" w:rsidP="00DD4327">
      <w:pPr>
        <w:pStyle w:val="Default"/>
        <w:rPr>
          <w:rFonts w:asciiTheme="minorHAnsi" w:hAnsiTheme="minorHAnsi" w:cstheme="minorHAnsi"/>
          <w:color w:val="auto"/>
          <w:sz w:val="22"/>
          <w:szCs w:val="22"/>
        </w:rPr>
      </w:pPr>
      <w:r w:rsidRPr="00B3708A">
        <w:rPr>
          <w:rFonts w:asciiTheme="minorHAnsi" w:hAnsiTheme="minorHAnsi" w:cs="Calibri"/>
          <w:color w:val="auto"/>
          <w:sz w:val="22"/>
          <w:szCs w:val="22"/>
        </w:rPr>
        <w:t xml:space="preserve">Our objective is to promote, protect and defend the rights and dignity of vulnerable adults, older people and healthcare patients.  </w:t>
      </w:r>
      <w:r w:rsidRPr="00B3708A">
        <w:rPr>
          <w:rFonts w:asciiTheme="minorHAnsi" w:hAnsiTheme="minorHAnsi" w:cstheme="minorHAnsi"/>
          <w:color w:val="auto"/>
          <w:sz w:val="22"/>
          <w:szCs w:val="22"/>
        </w:rPr>
        <w:t>We take your complaints seriously and try to learn from any mistakes we have made</w:t>
      </w:r>
      <w:r w:rsidR="0032335C" w:rsidRPr="00B3708A">
        <w:rPr>
          <w:rFonts w:asciiTheme="minorHAnsi" w:hAnsiTheme="minorHAnsi" w:cstheme="minorHAnsi"/>
          <w:color w:val="auto"/>
          <w:sz w:val="22"/>
          <w:szCs w:val="22"/>
        </w:rPr>
        <w:t xml:space="preserve">, bearing in mind that our focus at all times will be on the client.  </w:t>
      </w:r>
      <w:r w:rsidRPr="00B3708A">
        <w:rPr>
          <w:rFonts w:asciiTheme="minorHAnsi" w:hAnsiTheme="minorHAnsi" w:cstheme="minorHAnsi"/>
          <w:color w:val="auto"/>
          <w:sz w:val="22"/>
          <w:szCs w:val="22"/>
        </w:rPr>
        <w:t xml:space="preserve">Where there is a need for change, we will conduct an internal review </w:t>
      </w:r>
      <w:r w:rsidR="0032335C" w:rsidRPr="00B3708A">
        <w:rPr>
          <w:rFonts w:asciiTheme="minorHAnsi" w:hAnsiTheme="minorHAnsi" w:cstheme="minorHAnsi"/>
          <w:color w:val="auto"/>
          <w:sz w:val="22"/>
          <w:szCs w:val="22"/>
        </w:rPr>
        <w:t>setting out our shortcomings and learning to inform practice for the organisation.  W</w:t>
      </w:r>
      <w:r w:rsidRPr="00B3708A">
        <w:rPr>
          <w:rFonts w:asciiTheme="minorHAnsi" w:hAnsiTheme="minorHAnsi" w:cstheme="minorHAnsi"/>
          <w:color w:val="auto"/>
          <w:sz w:val="22"/>
          <w:szCs w:val="22"/>
        </w:rPr>
        <w:t>e will let you know when changes we have promised have been made.</w:t>
      </w:r>
    </w:p>
    <w:p w14:paraId="2D72D283" w14:textId="6FF1DF24" w:rsidR="0019229E" w:rsidRPr="00B3708A" w:rsidRDefault="0019229E" w:rsidP="00DD4327">
      <w:pPr>
        <w:pStyle w:val="Default"/>
        <w:rPr>
          <w:rFonts w:asciiTheme="minorHAnsi" w:hAnsiTheme="minorHAnsi" w:cstheme="minorHAnsi"/>
          <w:color w:val="auto"/>
          <w:sz w:val="22"/>
          <w:szCs w:val="22"/>
        </w:rPr>
      </w:pPr>
    </w:p>
    <w:p w14:paraId="029D2BED" w14:textId="1C3469A0" w:rsidR="0032335C" w:rsidRPr="00B3708A" w:rsidRDefault="0032335C" w:rsidP="0032335C">
      <w:pPr>
        <w:pStyle w:val="Default"/>
        <w:rPr>
          <w:rFonts w:asciiTheme="minorHAnsi" w:hAnsiTheme="minorHAnsi" w:cstheme="minorHAnsi"/>
          <w:color w:val="auto"/>
          <w:sz w:val="22"/>
          <w:szCs w:val="22"/>
        </w:rPr>
      </w:pPr>
      <w:r w:rsidRPr="00B3708A">
        <w:rPr>
          <w:rFonts w:asciiTheme="minorHAnsi" w:hAnsiTheme="minorHAnsi" w:cstheme="minorHAnsi"/>
          <w:color w:val="auto"/>
          <w:sz w:val="22"/>
          <w:szCs w:val="22"/>
        </w:rPr>
        <w:t xml:space="preserve">We believe that all complainants have the right to be heard, understood and respected. However, we also consider that our staff have the same rights. We, therefore, expect you to be polite and courteous in your dealings with us. (We have a </w:t>
      </w:r>
      <w:hyperlink r:id="rId13" w:history="1">
        <w:r w:rsidRPr="00B3708A">
          <w:rPr>
            <w:rStyle w:val="Hyperlink"/>
            <w:rFonts w:asciiTheme="minorHAnsi" w:hAnsiTheme="minorHAnsi" w:cstheme="minorHAnsi"/>
            <w:color w:val="auto"/>
            <w:sz w:val="22"/>
            <w:szCs w:val="22"/>
          </w:rPr>
          <w:t>separate guidance document</w:t>
        </w:r>
      </w:hyperlink>
      <w:r w:rsidRPr="00B3708A">
        <w:rPr>
          <w:rFonts w:asciiTheme="minorHAnsi" w:hAnsiTheme="minorHAnsi" w:cstheme="minorHAnsi"/>
          <w:color w:val="auto"/>
          <w:sz w:val="22"/>
          <w:szCs w:val="22"/>
        </w:rPr>
        <w:t xml:space="preserve"> to manage situations where we find that someone’s actions are unacceptable).</w:t>
      </w:r>
      <w:r w:rsidR="00320235" w:rsidRPr="00B3708A">
        <w:rPr>
          <w:rFonts w:asciiTheme="minorHAnsi" w:hAnsiTheme="minorHAnsi" w:cstheme="minorHAnsi"/>
          <w:color w:val="auto"/>
          <w:sz w:val="22"/>
          <w:szCs w:val="22"/>
        </w:rPr>
        <w:t xml:space="preserve"> </w:t>
      </w:r>
    </w:p>
    <w:p w14:paraId="2D0A63A3" w14:textId="77777777" w:rsidR="0032335C" w:rsidRPr="00B3708A" w:rsidRDefault="0032335C" w:rsidP="00DD4327">
      <w:pPr>
        <w:pStyle w:val="Default"/>
        <w:rPr>
          <w:rFonts w:asciiTheme="minorHAnsi" w:hAnsiTheme="minorHAnsi" w:cstheme="minorHAnsi"/>
          <w:color w:val="auto"/>
          <w:sz w:val="22"/>
          <w:szCs w:val="22"/>
        </w:rPr>
      </w:pPr>
    </w:p>
    <w:p w14:paraId="7FFBEF1E" w14:textId="77777777" w:rsidR="00DD4327" w:rsidRPr="00B3708A" w:rsidRDefault="00DD4327" w:rsidP="00DD4327">
      <w:pPr>
        <w:pStyle w:val="Default"/>
        <w:rPr>
          <w:rFonts w:asciiTheme="minorHAnsi" w:hAnsiTheme="minorHAnsi" w:cs="Calibri"/>
          <w:color w:val="auto"/>
          <w:sz w:val="22"/>
          <w:szCs w:val="22"/>
        </w:rPr>
      </w:pPr>
      <w:r w:rsidRPr="00B3708A">
        <w:rPr>
          <w:rFonts w:asciiTheme="minorHAnsi" w:hAnsiTheme="minorHAnsi" w:cs="Calibri"/>
          <w:color w:val="auto"/>
          <w:sz w:val="22"/>
          <w:szCs w:val="22"/>
        </w:rPr>
        <w:t>Sage Advocacy will seek to resolve all complaints as early as possible, at the first point of contact.  If you are not satisfied with the outcome of this, you can progress your complaint to the investigation stage.</w:t>
      </w:r>
    </w:p>
    <w:p w14:paraId="17802C4C" w14:textId="2024FC2B" w:rsidR="00D53455" w:rsidRPr="00B3708A" w:rsidRDefault="00D53455" w:rsidP="00D53455">
      <w:pPr>
        <w:pStyle w:val="Default"/>
        <w:rPr>
          <w:rFonts w:asciiTheme="minorHAnsi" w:hAnsiTheme="minorHAnsi" w:cs="Calibri"/>
          <w:color w:val="auto"/>
          <w:sz w:val="22"/>
          <w:szCs w:val="22"/>
        </w:rPr>
      </w:pPr>
    </w:p>
    <w:p w14:paraId="3B9E29B3" w14:textId="77777777" w:rsidR="00580E4B" w:rsidRPr="00B3708A" w:rsidRDefault="00580E4B" w:rsidP="00580E4B">
      <w:pPr>
        <w:pStyle w:val="ListParagraph"/>
        <w:numPr>
          <w:ilvl w:val="0"/>
          <w:numId w:val="4"/>
        </w:numPr>
        <w:rPr>
          <w:kern w:val="22"/>
          <w:sz w:val="22"/>
          <w:szCs w:val="22"/>
        </w:rPr>
      </w:pPr>
      <w:bookmarkStart w:id="0" w:name="_Hlk26259682"/>
      <w:r w:rsidRPr="00B3708A">
        <w:rPr>
          <w:kern w:val="22"/>
          <w:sz w:val="22"/>
          <w:szCs w:val="22"/>
        </w:rPr>
        <w:t xml:space="preserve">If your complaint relates to an </w:t>
      </w:r>
      <w:r w:rsidRPr="00B3708A">
        <w:rPr>
          <w:i/>
          <w:kern w:val="22"/>
          <w:sz w:val="22"/>
          <w:szCs w:val="22"/>
        </w:rPr>
        <w:t>Information or Subject Access Request</w:t>
      </w:r>
      <w:r w:rsidRPr="00B3708A">
        <w:rPr>
          <w:kern w:val="22"/>
          <w:sz w:val="22"/>
          <w:szCs w:val="22"/>
        </w:rPr>
        <w:t xml:space="preserve"> made to Sage Advocacy under the General Data Protection Regulations 2016 and you are dissatisfied with the outcome, you can appeal directly to the </w:t>
      </w:r>
      <w:hyperlink r:id="rId14" w:history="1">
        <w:r w:rsidRPr="00B3708A">
          <w:rPr>
            <w:rStyle w:val="Hyperlink"/>
            <w:color w:val="auto"/>
            <w:kern w:val="22"/>
            <w:sz w:val="22"/>
            <w:szCs w:val="22"/>
          </w:rPr>
          <w:t>Data Protection Commission</w:t>
        </w:r>
      </w:hyperlink>
      <w:r w:rsidRPr="00B3708A">
        <w:rPr>
          <w:kern w:val="22"/>
          <w:sz w:val="22"/>
          <w:szCs w:val="22"/>
        </w:rPr>
        <w:t>.  Sage Advocacy will not process a complaint related to a Subject Access Request.</w:t>
      </w:r>
    </w:p>
    <w:p w14:paraId="3DB27937" w14:textId="5835CB33" w:rsidR="00580E4B" w:rsidRPr="00B3708A" w:rsidRDefault="00580E4B" w:rsidP="00580E4B">
      <w:pPr>
        <w:pStyle w:val="ListParagraph"/>
        <w:numPr>
          <w:ilvl w:val="0"/>
          <w:numId w:val="4"/>
        </w:numPr>
        <w:rPr>
          <w:kern w:val="22"/>
          <w:sz w:val="22"/>
          <w:szCs w:val="22"/>
        </w:rPr>
      </w:pPr>
      <w:r w:rsidRPr="00B3708A">
        <w:rPr>
          <w:kern w:val="22"/>
          <w:sz w:val="22"/>
          <w:szCs w:val="22"/>
        </w:rPr>
        <w:t xml:space="preserve">If your complaint relates to a case where the </w:t>
      </w:r>
      <w:r w:rsidR="00755C6E" w:rsidRPr="00B3708A">
        <w:rPr>
          <w:kern w:val="22"/>
          <w:sz w:val="22"/>
          <w:szCs w:val="22"/>
        </w:rPr>
        <w:t xml:space="preserve">HSE </w:t>
      </w:r>
      <w:r w:rsidRPr="00B3708A">
        <w:rPr>
          <w:kern w:val="22"/>
          <w:sz w:val="22"/>
          <w:szCs w:val="22"/>
        </w:rPr>
        <w:t xml:space="preserve">Safeguarding </w:t>
      </w:r>
      <w:r w:rsidR="00755C6E" w:rsidRPr="00B3708A">
        <w:rPr>
          <w:kern w:val="22"/>
          <w:sz w:val="22"/>
          <w:szCs w:val="22"/>
        </w:rPr>
        <w:t xml:space="preserve">&amp; Protection </w:t>
      </w:r>
      <w:r w:rsidRPr="00B3708A">
        <w:rPr>
          <w:kern w:val="22"/>
          <w:sz w:val="22"/>
          <w:szCs w:val="22"/>
        </w:rPr>
        <w:t>Team</w:t>
      </w:r>
      <w:r w:rsidR="00755C6E" w:rsidRPr="00B3708A">
        <w:rPr>
          <w:kern w:val="22"/>
          <w:sz w:val="22"/>
          <w:szCs w:val="22"/>
        </w:rPr>
        <w:t xml:space="preserve">/Garda Síochána and/or legal proceedings </w:t>
      </w:r>
      <w:r w:rsidRPr="00B3708A">
        <w:rPr>
          <w:kern w:val="22"/>
          <w:sz w:val="22"/>
          <w:szCs w:val="22"/>
        </w:rPr>
        <w:t>are involved, the matter will be dealt with under our Safeguarding Vulnerable Persons Policy.</w:t>
      </w:r>
    </w:p>
    <w:bookmarkEnd w:id="0"/>
    <w:p w14:paraId="45EAB152" w14:textId="77777777" w:rsidR="00580E4B" w:rsidRPr="00B3708A" w:rsidRDefault="00580E4B" w:rsidP="00D53455">
      <w:pPr>
        <w:pStyle w:val="Default"/>
        <w:rPr>
          <w:rFonts w:asciiTheme="minorHAnsi" w:hAnsiTheme="minorHAnsi" w:cs="Calibri"/>
          <w:color w:val="auto"/>
          <w:sz w:val="22"/>
          <w:szCs w:val="22"/>
        </w:rPr>
      </w:pPr>
    </w:p>
    <w:p w14:paraId="2B3027FE" w14:textId="77777777" w:rsidR="00D53455" w:rsidRPr="00B3708A" w:rsidRDefault="00D53455" w:rsidP="00D53455">
      <w:pPr>
        <w:pStyle w:val="Default"/>
        <w:shd w:val="clear" w:color="auto" w:fill="9CC2E5" w:themeFill="accent1" w:themeFillTint="99"/>
        <w:rPr>
          <w:rFonts w:asciiTheme="minorHAnsi" w:hAnsiTheme="minorHAnsi"/>
          <w:b/>
          <w:bCs/>
          <w:iCs/>
          <w:color w:val="auto"/>
          <w:sz w:val="22"/>
          <w:szCs w:val="22"/>
        </w:rPr>
      </w:pPr>
      <w:r w:rsidRPr="00B3708A">
        <w:rPr>
          <w:rFonts w:asciiTheme="minorHAnsi" w:hAnsiTheme="minorHAnsi"/>
          <w:b/>
          <w:bCs/>
          <w:iCs/>
          <w:color w:val="auto"/>
          <w:sz w:val="22"/>
          <w:szCs w:val="22"/>
        </w:rPr>
        <w:t>Who can make a complaint?</w:t>
      </w:r>
    </w:p>
    <w:p w14:paraId="717B0094" w14:textId="2920A98E" w:rsidR="00D53455" w:rsidRPr="00B3708A" w:rsidRDefault="00D53455" w:rsidP="00D53455">
      <w:pPr>
        <w:pStyle w:val="Default"/>
        <w:rPr>
          <w:rFonts w:asciiTheme="minorHAnsi" w:hAnsiTheme="minorHAnsi"/>
          <w:color w:val="auto"/>
          <w:sz w:val="22"/>
          <w:szCs w:val="22"/>
        </w:rPr>
      </w:pPr>
    </w:p>
    <w:p w14:paraId="651563F5" w14:textId="5C5D7580" w:rsidR="00D94C88" w:rsidRPr="00B3708A" w:rsidRDefault="00425969" w:rsidP="00D53455">
      <w:pPr>
        <w:pStyle w:val="Default"/>
        <w:rPr>
          <w:rFonts w:asciiTheme="minorHAnsi" w:hAnsiTheme="minorHAnsi"/>
          <w:color w:val="auto"/>
          <w:sz w:val="22"/>
          <w:szCs w:val="22"/>
        </w:rPr>
      </w:pPr>
      <w:r w:rsidRPr="00B3708A">
        <w:rPr>
          <w:rFonts w:asciiTheme="minorHAnsi" w:hAnsiTheme="minorHAnsi"/>
          <w:color w:val="auto"/>
          <w:sz w:val="22"/>
          <w:szCs w:val="22"/>
        </w:rPr>
        <w:t>Provided that the complaint relates to the work of Sage Advocacy, and not to another organisation, agency or service, and that the complaint is not frivolous or vexatious, a complaint can be made by:</w:t>
      </w:r>
    </w:p>
    <w:p w14:paraId="0F44290F" w14:textId="77777777" w:rsidR="00425969" w:rsidRPr="00B3708A" w:rsidRDefault="00425969" w:rsidP="00D53455">
      <w:pPr>
        <w:pStyle w:val="Default"/>
        <w:rPr>
          <w:rFonts w:asciiTheme="minorHAnsi" w:hAnsiTheme="minorHAnsi"/>
          <w:color w:val="auto"/>
          <w:sz w:val="22"/>
          <w:szCs w:val="22"/>
        </w:rPr>
      </w:pPr>
    </w:p>
    <w:p w14:paraId="16D22EA5" w14:textId="77777777" w:rsidR="00D53455" w:rsidRPr="00B3708A" w:rsidRDefault="00D53455" w:rsidP="00D53455">
      <w:pPr>
        <w:pStyle w:val="ListParagraph"/>
        <w:numPr>
          <w:ilvl w:val="0"/>
          <w:numId w:val="4"/>
        </w:numPr>
        <w:rPr>
          <w:rFonts w:asciiTheme="minorHAnsi" w:eastAsia="Times New Roman" w:hAnsiTheme="minorHAnsi"/>
          <w:kern w:val="22"/>
          <w:sz w:val="22"/>
          <w:szCs w:val="22"/>
          <w:lang w:val="en-IE"/>
        </w:rPr>
      </w:pPr>
      <w:r w:rsidRPr="00B3708A">
        <w:rPr>
          <w:rFonts w:asciiTheme="minorHAnsi" w:eastAsia="Times New Roman" w:hAnsiTheme="minorHAnsi"/>
          <w:kern w:val="22"/>
          <w:sz w:val="22"/>
          <w:szCs w:val="22"/>
        </w:rPr>
        <w:t>A client who uses Sage Advocacy services;</w:t>
      </w:r>
    </w:p>
    <w:p w14:paraId="1854339B" w14:textId="77777777" w:rsidR="00D53455" w:rsidRPr="00B3708A" w:rsidRDefault="00D53455" w:rsidP="00D53455">
      <w:pPr>
        <w:pStyle w:val="ListParagraph"/>
        <w:numPr>
          <w:ilvl w:val="0"/>
          <w:numId w:val="4"/>
        </w:numPr>
        <w:rPr>
          <w:rFonts w:asciiTheme="minorHAnsi" w:eastAsia="Times New Roman" w:hAnsiTheme="minorHAnsi"/>
          <w:kern w:val="22"/>
          <w:sz w:val="22"/>
          <w:szCs w:val="22"/>
          <w:lang w:val="en-IE"/>
        </w:rPr>
      </w:pPr>
      <w:r w:rsidRPr="00B3708A">
        <w:rPr>
          <w:rFonts w:asciiTheme="minorHAnsi" w:eastAsia="Times New Roman" w:hAnsiTheme="minorHAnsi"/>
          <w:kern w:val="22"/>
          <w:sz w:val="22"/>
          <w:szCs w:val="22"/>
          <w:lang w:val="en-IE"/>
        </w:rPr>
        <w:t>Somebody acting on the client’s behalf provided that it is clear that the client has sought assistance from that person in making the complaint;</w:t>
      </w:r>
    </w:p>
    <w:p w14:paraId="714C759B" w14:textId="77777777" w:rsidR="00D53455" w:rsidRPr="00B3708A" w:rsidRDefault="00D53455" w:rsidP="00D53455">
      <w:pPr>
        <w:pStyle w:val="ListParagraph"/>
        <w:numPr>
          <w:ilvl w:val="0"/>
          <w:numId w:val="4"/>
        </w:numPr>
        <w:rPr>
          <w:rFonts w:asciiTheme="minorHAnsi" w:eastAsia="Times New Roman" w:hAnsiTheme="minorHAnsi"/>
          <w:kern w:val="22"/>
          <w:sz w:val="22"/>
          <w:szCs w:val="22"/>
          <w:lang w:val="en-IE"/>
        </w:rPr>
      </w:pPr>
      <w:r w:rsidRPr="00B3708A">
        <w:rPr>
          <w:rFonts w:asciiTheme="minorHAnsi" w:eastAsia="Times New Roman" w:hAnsiTheme="minorHAnsi"/>
          <w:kern w:val="22"/>
          <w:sz w:val="22"/>
          <w:szCs w:val="22"/>
          <w:lang w:val="en-IE"/>
        </w:rPr>
        <w:t>Somebody acting on the client’s behalf where there is clear evidence that the client does not have the capacity to make a complaint or to ask another person to assist; or</w:t>
      </w:r>
    </w:p>
    <w:p w14:paraId="09123091" w14:textId="569450A0" w:rsidR="00D53455" w:rsidRPr="00B3708A" w:rsidRDefault="00504D0A" w:rsidP="00361416">
      <w:pPr>
        <w:pStyle w:val="ListParagraph"/>
        <w:numPr>
          <w:ilvl w:val="0"/>
          <w:numId w:val="4"/>
        </w:numPr>
        <w:rPr>
          <w:rFonts w:asciiTheme="minorHAnsi" w:hAnsiTheme="minorHAnsi" w:cs="Calibri"/>
          <w:sz w:val="22"/>
          <w:szCs w:val="22"/>
        </w:rPr>
      </w:pPr>
      <w:r w:rsidRPr="00B3708A">
        <w:rPr>
          <w:rFonts w:eastAsia="Times New Roman"/>
          <w:kern w:val="22"/>
          <w:sz w:val="22"/>
          <w:szCs w:val="22"/>
        </w:rPr>
        <w:t xml:space="preserve">A </w:t>
      </w:r>
      <w:r w:rsidRPr="00B3708A">
        <w:rPr>
          <w:rFonts w:eastAsia="Times New Roman"/>
          <w:i/>
          <w:kern w:val="22"/>
          <w:sz w:val="22"/>
          <w:szCs w:val="22"/>
        </w:rPr>
        <w:t>bona fide</w:t>
      </w:r>
      <w:r w:rsidRPr="00B3708A">
        <w:rPr>
          <w:rFonts w:eastAsia="Times New Roman"/>
          <w:kern w:val="22"/>
          <w:sz w:val="22"/>
          <w:szCs w:val="22"/>
        </w:rPr>
        <w:t xml:space="preserve"> third party, e.g. </w:t>
      </w:r>
      <w:r w:rsidRPr="00B3708A">
        <w:rPr>
          <w:sz w:val="22"/>
          <w:szCs w:val="22"/>
        </w:rPr>
        <w:t xml:space="preserve">relative, social and health care provider or </w:t>
      </w:r>
      <w:r w:rsidRPr="00B3708A">
        <w:rPr>
          <w:rFonts w:eastAsia="Times New Roman"/>
          <w:kern w:val="22"/>
          <w:sz w:val="22"/>
          <w:szCs w:val="22"/>
        </w:rPr>
        <w:t>nominated representatives under the Assisted Decision-Making (Capacity) Act 2015</w:t>
      </w:r>
      <w:r w:rsidR="004F6273" w:rsidRPr="00B3708A">
        <w:rPr>
          <w:rFonts w:eastAsia="Times New Roman"/>
          <w:kern w:val="22"/>
          <w:sz w:val="22"/>
          <w:szCs w:val="22"/>
        </w:rPr>
        <w:t xml:space="preserve">.  </w:t>
      </w:r>
      <w:bookmarkStart w:id="1" w:name="_Hlk40698793"/>
      <w:r w:rsidR="004F6273" w:rsidRPr="00B3708A">
        <w:rPr>
          <w:rFonts w:eastAsia="Times New Roman"/>
          <w:kern w:val="22"/>
          <w:sz w:val="22"/>
          <w:szCs w:val="22"/>
        </w:rPr>
        <w:t>Where this is the case, Sage Advocacy will apply a rights safeguarding approach and follow the guidelines in our Safeguarding Vulnerable Adults Policy.</w:t>
      </w:r>
    </w:p>
    <w:p w14:paraId="63A5239D" w14:textId="7454BF32" w:rsidR="00494749" w:rsidRPr="00B3708A" w:rsidRDefault="00494749" w:rsidP="00361416">
      <w:pPr>
        <w:pStyle w:val="ListParagraph"/>
        <w:numPr>
          <w:ilvl w:val="0"/>
          <w:numId w:val="4"/>
        </w:numPr>
        <w:rPr>
          <w:rFonts w:asciiTheme="minorHAnsi" w:hAnsiTheme="minorHAnsi" w:cs="Calibri"/>
          <w:sz w:val="22"/>
          <w:szCs w:val="22"/>
        </w:rPr>
      </w:pPr>
      <w:r w:rsidRPr="00B3708A">
        <w:rPr>
          <w:rFonts w:eastAsia="Times New Roman"/>
          <w:kern w:val="22"/>
          <w:sz w:val="22"/>
          <w:szCs w:val="22"/>
        </w:rPr>
        <w:t>Family members, stakeholders</w:t>
      </w:r>
      <w:r w:rsidR="00AF52D5" w:rsidRPr="00B3708A">
        <w:rPr>
          <w:rFonts w:eastAsia="Times New Roman"/>
          <w:kern w:val="22"/>
          <w:sz w:val="22"/>
          <w:szCs w:val="22"/>
        </w:rPr>
        <w:t xml:space="preserve"> and members of the public</w:t>
      </w:r>
      <w:r w:rsidR="00EB5D92" w:rsidRPr="00B3708A">
        <w:rPr>
          <w:rFonts w:eastAsia="Times New Roman"/>
          <w:kern w:val="22"/>
          <w:sz w:val="22"/>
          <w:szCs w:val="22"/>
        </w:rPr>
        <w:t>.</w:t>
      </w:r>
    </w:p>
    <w:bookmarkEnd w:id="1"/>
    <w:p w14:paraId="41AB84D8" w14:textId="22C14E74" w:rsidR="00D94C88" w:rsidRPr="00B3708A" w:rsidRDefault="00D94C88" w:rsidP="00D53455">
      <w:pPr>
        <w:pStyle w:val="Default"/>
        <w:rPr>
          <w:rFonts w:asciiTheme="minorHAnsi" w:hAnsiTheme="minorHAnsi" w:cs="Calibri"/>
          <w:color w:val="auto"/>
          <w:sz w:val="22"/>
          <w:szCs w:val="22"/>
        </w:rPr>
      </w:pPr>
    </w:p>
    <w:p w14:paraId="6CEB7355" w14:textId="1FB470C1" w:rsidR="00755C6E" w:rsidRPr="00B3708A" w:rsidRDefault="00755C6E" w:rsidP="00D53455">
      <w:pPr>
        <w:pStyle w:val="Default"/>
        <w:rPr>
          <w:rFonts w:asciiTheme="minorHAnsi" w:hAnsiTheme="minorHAnsi" w:cs="Calibri"/>
          <w:color w:val="auto"/>
          <w:sz w:val="22"/>
          <w:szCs w:val="22"/>
        </w:rPr>
      </w:pPr>
    </w:p>
    <w:p w14:paraId="68564CBD" w14:textId="51CAEA71" w:rsidR="00755C6E" w:rsidRPr="00B3708A" w:rsidRDefault="00755C6E" w:rsidP="00D53455">
      <w:pPr>
        <w:pStyle w:val="Default"/>
        <w:rPr>
          <w:rFonts w:asciiTheme="minorHAnsi" w:hAnsiTheme="minorHAnsi" w:cs="Calibri"/>
          <w:color w:val="auto"/>
          <w:sz w:val="22"/>
          <w:szCs w:val="22"/>
        </w:rPr>
      </w:pPr>
    </w:p>
    <w:p w14:paraId="7090CD96" w14:textId="4CEF815D" w:rsidR="00755C6E" w:rsidRPr="00B3708A" w:rsidRDefault="00755C6E" w:rsidP="00D53455">
      <w:pPr>
        <w:pStyle w:val="Default"/>
        <w:rPr>
          <w:rFonts w:asciiTheme="minorHAnsi" w:hAnsiTheme="minorHAnsi" w:cs="Calibri"/>
          <w:color w:val="auto"/>
          <w:sz w:val="22"/>
          <w:szCs w:val="22"/>
        </w:rPr>
      </w:pPr>
    </w:p>
    <w:p w14:paraId="1B42B2B1" w14:textId="77777777" w:rsidR="00824838" w:rsidRPr="00B3708A" w:rsidRDefault="00824838" w:rsidP="00D53455">
      <w:pPr>
        <w:pStyle w:val="Default"/>
        <w:rPr>
          <w:rFonts w:asciiTheme="minorHAnsi" w:hAnsiTheme="minorHAnsi" w:cs="Calibri"/>
          <w:color w:val="auto"/>
          <w:sz w:val="22"/>
          <w:szCs w:val="22"/>
        </w:rPr>
      </w:pPr>
    </w:p>
    <w:p w14:paraId="05B1ADEB" w14:textId="77777777" w:rsidR="00824838" w:rsidRPr="00B3708A" w:rsidRDefault="00824838" w:rsidP="00D53455">
      <w:pPr>
        <w:pStyle w:val="Default"/>
        <w:rPr>
          <w:rFonts w:asciiTheme="minorHAnsi" w:hAnsiTheme="minorHAnsi" w:cs="Calibri"/>
          <w:color w:val="auto"/>
          <w:sz w:val="22"/>
          <w:szCs w:val="22"/>
        </w:rPr>
      </w:pPr>
    </w:p>
    <w:p w14:paraId="7351121A" w14:textId="0C69BA69" w:rsidR="00755C6E" w:rsidRPr="00B3708A" w:rsidRDefault="00755C6E" w:rsidP="00D53455">
      <w:pPr>
        <w:pStyle w:val="Default"/>
        <w:rPr>
          <w:rFonts w:asciiTheme="minorHAnsi" w:hAnsiTheme="minorHAnsi" w:cs="Calibri"/>
          <w:color w:val="auto"/>
          <w:sz w:val="22"/>
          <w:szCs w:val="22"/>
        </w:rPr>
      </w:pPr>
    </w:p>
    <w:p w14:paraId="4F20FDCC" w14:textId="3FB56908" w:rsidR="00824838" w:rsidRPr="00B3708A" w:rsidRDefault="00824838" w:rsidP="00D53455">
      <w:pPr>
        <w:pStyle w:val="Default"/>
        <w:rPr>
          <w:rFonts w:asciiTheme="minorHAnsi" w:hAnsiTheme="minorHAnsi" w:cs="Calibri"/>
          <w:color w:val="auto"/>
          <w:sz w:val="22"/>
          <w:szCs w:val="22"/>
        </w:rPr>
      </w:pPr>
    </w:p>
    <w:p w14:paraId="2D8B1D4B" w14:textId="77777777" w:rsidR="00824838" w:rsidRPr="00B3708A" w:rsidRDefault="00824838" w:rsidP="00D53455">
      <w:pPr>
        <w:pStyle w:val="Default"/>
        <w:rPr>
          <w:rFonts w:asciiTheme="minorHAnsi" w:hAnsiTheme="minorHAnsi" w:cs="Calibri"/>
          <w:color w:val="auto"/>
          <w:sz w:val="22"/>
          <w:szCs w:val="22"/>
        </w:rPr>
      </w:pPr>
    </w:p>
    <w:p w14:paraId="6F8C30BE" w14:textId="77777777" w:rsidR="00D53455" w:rsidRPr="00B3708A" w:rsidRDefault="00D53455" w:rsidP="00D53455">
      <w:pPr>
        <w:pStyle w:val="Default"/>
        <w:shd w:val="clear" w:color="auto" w:fill="9CC2E5" w:themeFill="accent1" w:themeFillTint="99"/>
        <w:rPr>
          <w:rFonts w:asciiTheme="minorHAnsi" w:hAnsiTheme="minorHAnsi"/>
          <w:b/>
          <w:bCs/>
          <w:iCs/>
          <w:color w:val="auto"/>
          <w:sz w:val="22"/>
          <w:szCs w:val="22"/>
        </w:rPr>
      </w:pPr>
      <w:r w:rsidRPr="00B3708A">
        <w:rPr>
          <w:rFonts w:asciiTheme="minorHAnsi" w:hAnsiTheme="minorHAnsi"/>
          <w:b/>
          <w:bCs/>
          <w:iCs/>
          <w:color w:val="auto"/>
          <w:sz w:val="22"/>
          <w:szCs w:val="22"/>
        </w:rPr>
        <w:t>What happens if I make a complaint?</w:t>
      </w:r>
    </w:p>
    <w:p w14:paraId="7036DF42" w14:textId="77777777" w:rsidR="00D53455" w:rsidRPr="00B3708A" w:rsidRDefault="00D53455" w:rsidP="00D53455">
      <w:pPr>
        <w:pStyle w:val="Default"/>
        <w:rPr>
          <w:rFonts w:asciiTheme="minorHAnsi" w:hAnsiTheme="minorHAnsi" w:cs="Calibri"/>
          <w:b/>
          <w:color w:val="auto"/>
          <w:sz w:val="22"/>
          <w:szCs w:val="22"/>
        </w:rPr>
      </w:pPr>
    </w:p>
    <w:p w14:paraId="041FD919" w14:textId="75686DC2" w:rsidR="00D53455" w:rsidRPr="00B3708A" w:rsidRDefault="00D53455" w:rsidP="00D53455">
      <w:pPr>
        <w:pStyle w:val="Default"/>
        <w:rPr>
          <w:rFonts w:asciiTheme="minorHAnsi" w:hAnsiTheme="minorHAnsi" w:cs="Calibri"/>
          <w:color w:val="auto"/>
          <w:sz w:val="22"/>
          <w:szCs w:val="22"/>
        </w:rPr>
      </w:pPr>
      <w:r w:rsidRPr="00B3708A">
        <w:rPr>
          <w:rFonts w:asciiTheme="minorHAnsi" w:hAnsiTheme="minorHAnsi" w:cs="Calibri"/>
          <w:color w:val="auto"/>
          <w:sz w:val="22"/>
          <w:szCs w:val="22"/>
        </w:rPr>
        <w:t xml:space="preserve">All </w:t>
      </w:r>
      <w:r w:rsidR="00D94C88" w:rsidRPr="00B3708A">
        <w:rPr>
          <w:rFonts w:asciiTheme="minorHAnsi" w:hAnsiTheme="minorHAnsi" w:cs="Calibri"/>
          <w:color w:val="auto"/>
          <w:sz w:val="22"/>
          <w:szCs w:val="22"/>
        </w:rPr>
        <w:t xml:space="preserve">formal </w:t>
      </w:r>
      <w:r w:rsidRPr="00B3708A">
        <w:rPr>
          <w:rFonts w:asciiTheme="minorHAnsi" w:hAnsiTheme="minorHAnsi" w:cs="Calibri"/>
          <w:color w:val="auto"/>
          <w:sz w:val="22"/>
          <w:szCs w:val="22"/>
        </w:rPr>
        <w:t xml:space="preserve">complaints received </w:t>
      </w:r>
      <w:r w:rsidR="006B64D9" w:rsidRPr="00B3708A">
        <w:rPr>
          <w:rFonts w:asciiTheme="minorHAnsi" w:hAnsiTheme="minorHAnsi" w:cs="Calibri"/>
          <w:color w:val="auto"/>
          <w:sz w:val="22"/>
          <w:szCs w:val="22"/>
        </w:rPr>
        <w:t>will be</w:t>
      </w:r>
      <w:r w:rsidRPr="00B3708A">
        <w:rPr>
          <w:rFonts w:asciiTheme="minorHAnsi" w:hAnsiTheme="minorHAnsi" w:cs="Calibri"/>
          <w:color w:val="auto"/>
          <w:sz w:val="22"/>
          <w:szCs w:val="22"/>
        </w:rPr>
        <w:t xml:space="preserve"> recorded on receipt</w:t>
      </w:r>
      <w:r w:rsidR="00A12EA3" w:rsidRPr="00B3708A">
        <w:rPr>
          <w:rFonts w:asciiTheme="minorHAnsi" w:hAnsiTheme="minorHAnsi" w:cs="Calibri"/>
          <w:color w:val="auto"/>
          <w:sz w:val="22"/>
          <w:szCs w:val="22"/>
        </w:rPr>
        <w:t xml:space="preserve">, acknowledged within 5 working days, </w:t>
      </w:r>
      <w:r w:rsidRPr="00B3708A">
        <w:rPr>
          <w:rFonts w:asciiTheme="minorHAnsi" w:hAnsiTheme="minorHAnsi" w:cs="Calibri"/>
          <w:color w:val="auto"/>
          <w:sz w:val="22"/>
          <w:szCs w:val="22"/>
        </w:rPr>
        <w:t xml:space="preserve">and the </w:t>
      </w:r>
      <w:r w:rsidR="00BC6B24">
        <w:rPr>
          <w:rFonts w:asciiTheme="minorHAnsi" w:hAnsiTheme="minorHAnsi" w:cs="Calibri"/>
          <w:color w:val="auto"/>
          <w:sz w:val="22"/>
          <w:szCs w:val="22"/>
        </w:rPr>
        <w:t xml:space="preserve">CEO and </w:t>
      </w:r>
      <w:r w:rsidR="001310E7">
        <w:rPr>
          <w:rFonts w:asciiTheme="minorHAnsi" w:hAnsiTheme="minorHAnsi" w:cstheme="minorHAnsi"/>
          <w:sz w:val="22"/>
          <w:szCs w:val="22"/>
        </w:rPr>
        <w:t>Case Management &amp; Support/</w:t>
      </w:r>
      <w:r w:rsidR="001310E7" w:rsidRPr="00744FAD">
        <w:rPr>
          <w:rFonts w:asciiTheme="minorHAnsi" w:hAnsiTheme="minorHAnsi" w:cstheme="minorHAnsi"/>
          <w:sz w:val="22"/>
          <w:szCs w:val="22"/>
        </w:rPr>
        <w:t xml:space="preserve">Assistant </w:t>
      </w:r>
      <w:r w:rsidR="001310E7">
        <w:rPr>
          <w:rFonts w:asciiTheme="minorHAnsi" w:hAnsiTheme="minorHAnsi" w:cstheme="minorHAnsi"/>
          <w:sz w:val="22"/>
          <w:szCs w:val="22"/>
        </w:rPr>
        <w:t xml:space="preserve">CEO </w:t>
      </w:r>
      <w:r w:rsidR="006B64D9" w:rsidRPr="00B3708A">
        <w:rPr>
          <w:rFonts w:asciiTheme="minorHAnsi" w:hAnsiTheme="minorHAnsi" w:cs="Calibri"/>
          <w:color w:val="auto"/>
          <w:sz w:val="22"/>
          <w:szCs w:val="22"/>
        </w:rPr>
        <w:t>will be</w:t>
      </w:r>
      <w:r w:rsidRPr="00B3708A">
        <w:rPr>
          <w:rFonts w:asciiTheme="minorHAnsi" w:hAnsiTheme="minorHAnsi" w:cs="Calibri"/>
          <w:color w:val="auto"/>
          <w:sz w:val="22"/>
          <w:szCs w:val="22"/>
        </w:rPr>
        <w:t xml:space="preserve"> made aware of them.  </w:t>
      </w:r>
      <w:r w:rsidR="006B64D9" w:rsidRPr="00B3708A">
        <w:rPr>
          <w:rFonts w:ascii="Calibri" w:hAnsi="Calibri"/>
          <w:color w:val="auto"/>
          <w:sz w:val="22"/>
          <w:szCs w:val="22"/>
        </w:rPr>
        <w:t xml:space="preserve">Where appropriate, the </w:t>
      </w:r>
      <w:r w:rsidR="00BC6B24">
        <w:rPr>
          <w:rFonts w:asciiTheme="minorHAnsi" w:hAnsiTheme="minorHAnsi" w:cs="Calibri"/>
          <w:color w:val="auto"/>
          <w:sz w:val="22"/>
          <w:szCs w:val="22"/>
        </w:rPr>
        <w:t xml:space="preserve">CEO and </w:t>
      </w:r>
      <w:r w:rsidR="00BC6B24">
        <w:rPr>
          <w:rFonts w:asciiTheme="minorHAnsi" w:hAnsiTheme="minorHAnsi" w:cstheme="minorHAnsi"/>
          <w:sz w:val="22"/>
          <w:szCs w:val="22"/>
        </w:rPr>
        <w:t>Case Management &amp; Support/</w:t>
      </w:r>
      <w:r w:rsidR="00BC6B24" w:rsidRPr="00744FAD">
        <w:rPr>
          <w:rFonts w:asciiTheme="minorHAnsi" w:hAnsiTheme="minorHAnsi" w:cstheme="minorHAnsi"/>
          <w:sz w:val="22"/>
          <w:szCs w:val="22"/>
        </w:rPr>
        <w:t xml:space="preserve">Assistant </w:t>
      </w:r>
      <w:r w:rsidR="00BC6B24">
        <w:rPr>
          <w:rFonts w:asciiTheme="minorHAnsi" w:hAnsiTheme="minorHAnsi" w:cstheme="minorHAnsi"/>
          <w:sz w:val="22"/>
          <w:szCs w:val="22"/>
        </w:rPr>
        <w:t xml:space="preserve">CEO </w:t>
      </w:r>
      <w:r w:rsidR="006B64D9" w:rsidRPr="00B3708A">
        <w:rPr>
          <w:rFonts w:ascii="Calibri" w:hAnsi="Calibri"/>
          <w:color w:val="auto"/>
          <w:sz w:val="22"/>
          <w:szCs w:val="22"/>
        </w:rPr>
        <w:t xml:space="preserve">will first request the relevant Sage Advocacy Representative and/or Regional </w:t>
      </w:r>
      <w:r w:rsidR="00C834F2">
        <w:rPr>
          <w:rFonts w:ascii="Calibri" w:hAnsi="Calibri"/>
          <w:color w:val="auto"/>
          <w:sz w:val="22"/>
          <w:szCs w:val="22"/>
        </w:rPr>
        <w:t>Advocate</w:t>
      </w:r>
      <w:r w:rsidR="006B64D9" w:rsidRPr="00B3708A">
        <w:rPr>
          <w:rFonts w:ascii="Calibri" w:hAnsi="Calibri"/>
          <w:color w:val="auto"/>
          <w:sz w:val="22"/>
          <w:szCs w:val="22"/>
        </w:rPr>
        <w:t xml:space="preserve"> to deal with complaints informally.</w:t>
      </w:r>
      <w:r w:rsidR="006B64D9" w:rsidRPr="00B3708A">
        <w:rPr>
          <w:rFonts w:asciiTheme="minorHAnsi" w:hAnsiTheme="minorHAnsi" w:cs="Calibri"/>
          <w:color w:val="auto"/>
          <w:sz w:val="22"/>
          <w:szCs w:val="22"/>
        </w:rPr>
        <w:t xml:space="preserve"> </w:t>
      </w:r>
      <w:r w:rsidRPr="00B3708A">
        <w:rPr>
          <w:rFonts w:asciiTheme="minorHAnsi" w:hAnsiTheme="minorHAnsi" w:cs="Calibri"/>
          <w:color w:val="auto"/>
          <w:sz w:val="22"/>
          <w:szCs w:val="22"/>
        </w:rPr>
        <w:t xml:space="preserve">If you are not satisfied with the outcome you may engage in a more formal process which will involve: </w:t>
      </w:r>
    </w:p>
    <w:p w14:paraId="54D839C5" w14:textId="77777777" w:rsidR="00D53455" w:rsidRPr="00B3708A" w:rsidRDefault="00D53455" w:rsidP="00D53455">
      <w:pPr>
        <w:pStyle w:val="Default"/>
        <w:rPr>
          <w:rFonts w:asciiTheme="minorHAnsi" w:hAnsiTheme="minorHAnsi" w:cs="Calibri"/>
          <w:color w:val="auto"/>
          <w:sz w:val="22"/>
          <w:szCs w:val="22"/>
        </w:rPr>
      </w:pPr>
    </w:p>
    <w:p w14:paraId="062D226C" w14:textId="294A3FFC" w:rsidR="00D53455" w:rsidRPr="00B3708A" w:rsidRDefault="00D53455" w:rsidP="00D53455">
      <w:pPr>
        <w:pStyle w:val="Default"/>
        <w:numPr>
          <w:ilvl w:val="0"/>
          <w:numId w:val="1"/>
        </w:numPr>
        <w:rPr>
          <w:rFonts w:asciiTheme="minorHAnsi" w:hAnsiTheme="minorHAnsi" w:cs="Calibri"/>
          <w:color w:val="auto"/>
          <w:sz w:val="22"/>
          <w:szCs w:val="22"/>
        </w:rPr>
      </w:pPr>
      <w:r w:rsidRPr="00B3708A">
        <w:rPr>
          <w:rFonts w:asciiTheme="minorHAnsi" w:hAnsiTheme="minorHAnsi" w:cs="Calibri"/>
          <w:color w:val="auto"/>
          <w:sz w:val="22"/>
          <w:szCs w:val="22"/>
        </w:rPr>
        <w:t xml:space="preserve">Clarification of all the details of the complaint by a senior member of staff nominated by the </w:t>
      </w:r>
      <w:r w:rsidR="00BC6B24">
        <w:rPr>
          <w:rFonts w:asciiTheme="minorHAnsi" w:hAnsiTheme="minorHAnsi" w:cs="Calibri"/>
          <w:color w:val="auto"/>
          <w:sz w:val="22"/>
          <w:szCs w:val="22"/>
        </w:rPr>
        <w:t>CEO</w:t>
      </w:r>
      <w:r w:rsidRPr="00B3708A">
        <w:rPr>
          <w:rFonts w:asciiTheme="minorHAnsi" w:hAnsiTheme="minorHAnsi" w:cs="Calibri"/>
          <w:color w:val="auto"/>
          <w:sz w:val="22"/>
          <w:szCs w:val="22"/>
        </w:rPr>
        <w:t>.</w:t>
      </w:r>
    </w:p>
    <w:p w14:paraId="0C8E3346" w14:textId="7EB249CC" w:rsidR="00D53455" w:rsidRPr="00B3708A" w:rsidRDefault="00D53455" w:rsidP="00D53455">
      <w:pPr>
        <w:pStyle w:val="Default"/>
        <w:numPr>
          <w:ilvl w:val="0"/>
          <w:numId w:val="1"/>
        </w:numPr>
        <w:rPr>
          <w:rFonts w:asciiTheme="minorHAnsi" w:hAnsiTheme="minorHAnsi" w:cs="Calibri"/>
          <w:color w:val="auto"/>
          <w:sz w:val="22"/>
          <w:szCs w:val="22"/>
        </w:rPr>
      </w:pPr>
      <w:r w:rsidRPr="00B3708A">
        <w:rPr>
          <w:rFonts w:asciiTheme="minorHAnsi" w:hAnsiTheme="minorHAnsi" w:cs="Calibri"/>
          <w:color w:val="auto"/>
          <w:sz w:val="22"/>
          <w:szCs w:val="22"/>
        </w:rPr>
        <w:t xml:space="preserve">A report of the investigation of the facts of the complaint and a proposed resolution will be forwarded to the </w:t>
      </w:r>
      <w:r w:rsidR="004E4D3C">
        <w:rPr>
          <w:rFonts w:asciiTheme="minorHAnsi" w:hAnsiTheme="minorHAnsi" w:cs="Calibri"/>
          <w:color w:val="auto"/>
          <w:sz w:val="22"/>
          <w:szCs w:val="22"/>
        </w:rPr>
        <w:t>CEO</w:t>
      </w:r>
      <w:r w:rsidRPr="00B3708A">
        <w:rPr>
          <w:rFonts w:asciiTheme="minorHAnsi" w:hAnsiTheme="minorHAnsi" w:cs="Calibri"/>
          <w:color w:val="auto"/>
          <w:sz w:val="22"/>
          <w:szCs w:val="22"/>
        </w:rPr>
        <w:t xml:space="preserve"> who will make a decision on the complaint.  Sage Advocacy will endeavour to complete this process within </w:t>
      </w:r>
      <w:r w:rsidR="00A12EA3" w:rsidRPr="00B3708A">
        <w:rPr>
          <w:rFonts w:asciiTheme="minorHAnsi" w:hAnsiTheme="minorHAnsi" w:cs="Calibri"/>
          <w:color w:val="auto"/>
          <w:sz w:val="22"/>
          <w:szCs w:val="22"/>
        </w:rPr>
        <w:t>30</w:t>
      </w:r>
      <w:r w:rsidRPr="00B3708A">
        <w:rPr>
          <w:rFonts w:asciiTheme="minorHAnsi" w:hAnsiTheme="minorHAnsi" w:cs="Calibri"/>
          <w:color w:val="auto"/>
          <w:sz w:val="22"/>
          <w:szCs w:val="22"/>
        </w:rPr>
        <w:t xml:space="preserve"> days.  However, the complexity of some cases may require more time.</w:t>
      </w:r>
    </w:p>
    <w:p w14:paraId="3DD618E5" w14:textId="77777777" w:rsidR="00824838" w:rsidRPr="00B3708A" w:rsidRDefault="00824838" w:rsidP="000516C0">
      <w:pPr>
        <w:pStyle w:val="Default"/>
        <w:rPr>
          <w:rFonts w:asciiTheme="minorHAnsi" w:hAnsiTheme="minorHAnsi" w:cs="Calibri"/>
          <w:color w:val="auto"/>
          <w:sz w:val="22"/>
          <w:szCs w:val="22"/>
        </w:rPr>
      </w:pPr>
    </w:p>
    <w:p w14:paraId="3F17BAC4" w14:textId="20DACBDE" w:rsidR="006F11A0" w:rsidRPr="00B3708A" w:rsidRDefault="006F11A0" w:rsidP="006F11A0">
      <w:pPr>
        <w:pStyle w:val="Default"/>
        <w:shd w:val="clear" w:color="auto" w:fill="9CC2E5" w:themeFill="accent1" w:themeFillTint="99"/>
        <w:rPr>
          <w:rFonts w:asciiTheme="minorHAnsi" w:hAnsiTheme="minorHAnsi"/>
          <w:b/>
          <w:bCs/>
          <w:iCs/>
          <w:color w:val="auto"/>
          <w:sz w:val="22"/>
          <w:szCs w:val="22"/>
        </w:rPr>
      </w:pPr>
      <w:r w:rsidRPr="00B3708A">
        <w:rPr>
          <w:rFonts w:asciiTheme="minorHAnsi" w:hAnsiTheme="minorHAnsi"/>
          <w:b/>
          <w:bCs/>
          <w:iCs/>
          <w:color w:val="auto"/>
          <w:sz w:val="22"/>
          <w:szCs w:val="22"/>
        </w:rPr>
        <w:t xml:space="preserve">What are the full factors that the </w:t>
      </w:r>
      <w:r w:rsidR="00337259">
        <w:rPr>
          <w:rFonts w:asciiTheme="minorHAnsi" w:hAnsiTheme="minorHAnsi"/>
          <w:b/>
          <w:bCs/>
          <w:iCs/>
          <w:color w:val="auto"/>
          <w:sz w:val="22"/>
          <w:szCs w:val="22"/>
        </w:rPr>
        <w:t>CEO</w:t>
      </w:r>
      <w:r w:rsidRPr="00B3708A">
        <w:rPr>
          <w:rFonts w:asciiTheme="minorHAnsi" w:hAnsiTheme="minorHAnsi"/>
          <w:b/>
          <w:bCs/>
          <w:iCs/>
          <w:color w:val="auto"/>
          <w:sz w:val="22"/>
          <w:szCs w:val="22"/>
        </w:rPr>
        <w:t xml:space="preserve"> considers in a complaint?</w:t>
      </w:r>
    </w:p>
    <w:p w14:paraId="4776778C" w14:textId="07798612" w:rsidR="00D53455" w:rsidRPr="00B3708A" w:rsidRDefault="00D53455" w:rsidP="00D53455">
      <w:pPr>
        <w:pStyle w:val="Default"/>
        <w:rPr>
          <w:rFonts w:asciiTheme="minorHAnsi" w:hAnsiTheme="minorHAnsi" w:cs="Calibri"/>
          <w:color w:val="auto"/>
          <w:sz w:val="22"/>
          <w:szCs w:val="22"/>
        </w:rPr>
      </w:pPr>
    </w:p>
    <w:p w14:paraId="4B88D373" w14:textId="61928D58" w:rsidR="006F11A0" w:rsidRPr="00B3708A" w:rsidRDefault="006F11A0" w:rsidP="006F11A0">
      <w:pPr>
        <w:pStyle w:val="ListParagraph"/>
        <w:ind w:left="0"/>
        <w:rPr>
          <w:rFonts w:asciiTheme="minorHAnsi" w:hAnsiTheme="minorHAnsi"/>
          <w:sz w:val="22"/>
          <w:szCs w:val="22"/>
        </w:rPr>
      </w:pPr>
      <w:r w:rsidRPr="00B3708A">
        <w:rPr>
          <w:rFonts w:asciiTheme="minorHAnsi" w:hAnsiTheme="minorHAnsi"/>
          <w:sz w:val="22"/>
          <w:szCs w:val="22"/>
        </w:rPr>
        <w:t xml:space="preserve">In examining a complaint, the </w:t>
      </w:r>
      <w:r w:rsidR="004E4D3C">
        <w:rPr>
          <w:rFonts w:asciiTheme="minorHAnsi" w:hAnsiTheme="minorHAnsi"/>
          <w:sz w:val="22"/>
          <w:szCs w:val="22"/>
        </w:rPr>
        <w:t>CEO</w:t>
      </w:r>
      <w:r w:rsidRPr="00B3708A">
        <w:rPr>
          <w:rFonts w:asciiTheme="minorHAnsi" w:hAnsiTheme="minorHAnsi"/>
          <w:sz w:val="22"/>
          <w:szCs w:val="22"/>
        </w:rPr>
        <w:t xml:space="preserve"> will be guided by the following criteria:</w:t>
      </w:r>
    </w:p>
    <w:p w14:paraId="5B24BC9D" w14:textId="77777777" w:rsidR="006F11A0" w:rsidRPr="00B3708A" w:rsidRDefault="006F11A0" w:rsidP="006F11A0">
      <w:pPr>
        <w:pStyle w:val="ListParagraph"/>
        <w:ind w:left="360"/>
        <w:rPr>
          <w:rFonts w:asciiTheme="minorHAnsi" w:eastAsia="Times New Roman" w:hAnsiTheme="minorHAnsi"/>
          <w:kern w:val="22"/>
          <w:sz w:val="22"/>
          <w:szCs w:val="22"/>
          <w:lang w:val="en-IE"/>
        </w:rPr>
      </w:pPr>
    </w:p>
    <w:p w14:paraId="2B64CB12" w14:textId="77777777" w:rsidR="006F11A0" w:rsidRPr="00B3708A" w:rsidRDefault="006F11A0" w:rsidP="006F11A0">
      <w:pPr>
        <w:pStyle w:val="ListParagraph"/>
        <w:numPr>
          <w:ilvl w:val="0"/>
          <w:numId w:val="3"/>
        </w:numPr>
        <w:tabs>
          <w:tab w:val="clear" w:pos="720"/>
          <w:tab w:val="num" w:pos="360"/>
        </w:tabs>
        <w:ind w:left="360"/>
        <w:rPr>
          <w:rFonts w:asciiTheme="minorHAnsi" w:hAnsiTheme="minorHAnsi"/>
          <w:sz w:val="22"/>
          <w:szCs w:val="22"/>
        </w:rPr>
      </w:pPr>
      <w:r w:rsidRPr="00B3708A">
        <w:rPr>
          <w:rFonts w:asciiTheme="minorHAnsi" w:hAnsiTheme="minorHAnsi"/>
          <w:sz w:val="22"/>
          <w:szCs w:val="22"/>
        </w:rPr>
        <w:t>The complaint cannot be considered frivolous or vexatious;</w:t>
      </w:r>
    </w:p>
    <w:p w14:paraId="54CF4AED" w14:textId="77777777" w:rsidR="006F11A0" w:rsidRPr="00B3708A" w:rsidRDefault="006F11A0" w:rsidP="006F11A0">
      <w:pPr>
        <w:pStyle w:val="ListParagraph"/>
        <w:numPr>
          <w:ilvl w:val="0"/>
          <w:numId w:val="3"/>
        </w:numPr>
        <w:tabs>
          <w:tab w:val="clear" w:pos="720"/>
          <w:tab w:val="num" w:pos="360"/>
        </w:tabs>
        <w:ind w:left="360"/>
        <w:rPr>
          <w:rFonts w:asciiTheme="minorHAnsi" w:hAnsiTheme="minorHAnsi"/>
          <w:sz w:val="22"/>
          <w:szCs w:val="22"/>
        </w:rPr>
      </w:pPr>
      <w:r w:rsidRPr="00B3708A">
        <w:rPr>
          <w:rFonts w:asciiTheme="minorHAnsi" w:hAnsiTheme="minorHAnsi"/>
          <w:sz w:val="22"/>
          <w:szCs w:val="22"/>
        </w:rPr>
        <w:t>The complaint cannot be anonymous;</w:t>
      </w:r>
    </w:p>
    <w:p w14:paraId="03F5DDB2" w14:textId="77777777" w:rsidR="006F11A0" w:rsidRPr="00B3708A" w:rsidRDefault="006F11A0" w:rsidP="006F11A0">
      <w:pPr>
        <w:pStyle w:val="ListParagraph"/>
        <w:numPr>
          <w:ilvl w:val="0"/>
          <w:numId w:val="3"/>
        </w:numPr>
        <w:tabs>
          <w:tab w:val="clear" w:pos="720"/>
          <w:tab w:val="num" w:pos="360"/>
        </w:tabs>
        <w:ind w:left="360"/>
        <w:rPr>
          <w:rFonts w:asciiTheme="minorHAnsi" w:hAnsiTheme="minorHAnsi"/>
          <w:sz w:val="22"/>
          <w:szCs w:val="22"/>
        </w:rPr>
      </w:pPr>
      <w:r w:rsidRPr="00B3708A">
        <w:rPr>
          <w:rFonts w:asciiTheme="minorHAnsi" w:hAnsiTheme="minorHAnsi"/>
          <w:sz w:val="22"/>
          <w:szCs w:val="22"/>
        </w:rPr>
        <w:t>The complaint must relate to the work of Sage Advocacy and not to another organisation, agency or service;</w:t>
      </w:r>
    </w:p>
    <w:p w14:paraId="0A469B48" w14:textId="77777777" w:rsidR="006F11A0" w:rsidRPr="00B3708A" w:rsidRDefault="006F11A0" w:rsidP="006F11A0">
      <w:pPr>
        <w:pStyle w:val="ListParagraph"/>
        <w:numPr>
          <w:ilvl w:val="0"/>
          <w:numId w:val="3"/>
        </w:numPr>
        <w:tabs>
          <w:tab w:val="clear" w:pos="720"/>
          <w:tab w:val="num" w:pos="360"/>
        </w:tabs>
        <w:ind w:left="360"/>
        <w:rPr>
          <w:rFonts w:asciiTheme="minorHAnsi" w:hAnsiTheme="minorHAnsi"/>
          <w:sz w:val="22"/>
          <w:szCs w:val="22"/>
        </w:rPr>
      </w:pPr>
      <w:r w:rsidRPr="00B3708A">
        <w:rPr>
          <w:rFonts w:asciiTheme="minorHAnsi" w:hAnsiTheme="minorHAnsi"/>
          <w:sz w:val="22"/>
          <w:szCs w:val="22"/>
        </w:rPr>
        <w:t>The complaint does/did not relate to HSE Safeguarding &amp; Protection Team/Garda Síochána concerns which are dealt with under the Safeguarding Vulnerable Persons Policy of Sage Advocacy;</w:t>
      </w:r>
    </w:p>
    <w:p w14:paraId="51BFD3AD" w14:textId="77777777" w:rsidR="006F11A0" w:rsidRPr="00B3708A" w:rsidRDefault="006F11A0" w:rsidP="006F11A0">
      <w:pPr>
        <w:pStyle w:val="ListParagraph"/>
        <w:numPr>
          <w:ilvl w:val="0"/>
          <w:numId w:val="3"/>
        </w:numPr>
        <w:tabs>
          <w:tab w:val="clear" w:pos="720"/>
          <w:tab w:val="num" w:pos="360"/>
        </w:tabs>
        <w:ind w:left="360"/>
        <w:rPr>
          <w:rFonts w:asciiTheme="minorHAnsi" w:hAnsiTheme="minorHAnsi"/>
          <w:sz w:val="22"/>
          <w:szCs w:val="22"/>
        </w:rPr>
      </w:pPr>
      <w:r w:rsidRPr="00B3708A">
        <w:rPr>
          <w:rFonts w:asciiTheme="minorHAnsi" w:hAnsiTheme="minorHAnsi"/>
          <w:sz w:val="22"/>
          <w:szCs w:val="22"/>
        </w:rPr>
        <w:t>The complaint was/is not the subject of legal proceedings;</w:t>
      </w:r>
    </w:p>
    <w:p w14:paraId="4728685E" w14:textId="77777777" w:rsidR="006F11A0" w:rsidRPr="00B3708A" w:rsidRDefault="006F11A0" w:rsidP="006F11A0">
      <w:pPr>
        <w:pStyle w:val="ListParagraph"/>
        <w:numPr>
          <w:ilvl w:val="0"/>
          <w:numId w:val="3"/>
        </w:numPr>
        <w:tabs>
          <w:tab w:val="clear" w:pos="720"/>
          <w:tab w:val="num" w:pos="360"/>
        </w:tabs>
        <w:ind w:left="360"/>
        <w:rPr>
          <w:rFonts w:asciiTheme="minorHAnsi" w:hAnsiTheme="minorHAnsi"/>
          <w:sz w:val="22"/>
          <w:szCs w:val="22"/>
        </w:rPr>
      </w:pPr>
      <w:r w:rsidRPr="00B3708A">
        <w:rPr>
          <w:rFonts w:asciiTheme="minorHAnsi" w:hAnsiTheme="minorHAnsi"/>
          <w:sz w:val="22"/>
          <w:szCs w:val="22"/>
        </w:rPr>
        <w:t>The complaint cannot be considered if it relates to an Information or Subject Access Request made to Sage Advocacy under the General Data Protection Regulations 2016, which may be appealed directly to the Data Protection Commission.</w:t>
      </w:r>
    </w:p>
    <w:p w14:paraId="16FE9145" w14:textId="77777777" w:rsidR="006F11A0" w:rsidRPr="00B3708A" w:rsidRDefault="006F11A0" w:rsidP="00D53455">
      <w:pPr>
        <w:pStyle w:val="Default"/>
        <w:rPr>
          <w:rFonts w:asciiTheme="minorHAnsi" w:hAnsiTheme="minorHAnsi" w:cs="Calibri"/>
          <w:color w:val="auto"/>
          <w:sz w:val="22"/>
          <w:szCs w:val="22"/>
        </w:rPr>
      </w:pPr>
    </w:p>
    <w:p w14:paraId="26D5219C" w14:textId="64C21BB5" w:rsidR="00D53455" w:rsidRPr="00B3708A" w:rsidRDefault="00D53455" w:rsidP="00D53455">
      <w:pPr>
        <w:pStyle w:val="Default"/>
        <w:shd w:val="clear" w:color="auto" w:fill="9CC2E5" w:themeFill="accent1" w:themeFillTint="99"/>
        <w:rPr>
          <w:rFonts w:asciiTheme="minorHAnsi" w:hAnsiTheme="minorHAnsi"/>
          <w:b/>
          <w:bCs/>
          <w:iCs/>
          <w:color w:val="auto"/>
          <w:sz w:val="22"/>
          <w:szCs w:val="22"/>
        </w:rPr>
      </w:pPr>
      <w:r w:rsidRPr="00B3708A">
        <w:rPr>
          <w:rFonts w:asciiTheme="minorHAnsi" w:hAnsiTheme="minorHAnsi"/>
          <w:b/>
          <w:bCs/>
          <w:iCs/>
          <w:color w:val="auto"/>
          <w:sz w:val="22"/>
          <w:szCs w:val="22"/>
        </w:rPr>
        <w:t>What happens if I am not satisfied?</w:t>
      </w:r>
    </w:p>
    <w:p w14:paraId="597718CA" w14:textId="77777777" w:rsidR="00D53455" w:rsidRPr="00B3708A" w:rsidRDefault="00D53455" w:rsidP="00D53455">
      <w:pPr>
        <w:pStyle w:val="ListParagraph"/>
        <w:ind w:left="0"/>
        <w:rPr>
          <w:rFonts w:asciiTheme="minorHAnsi" w:hAnsiTheme="minorHAnsi"/>
          <w:sz w:val="22"/>
          <w:szCs w:val="22"/>
        </w:rPr>
      </w:pPr>
    </w:p>
    <w:p w14:paraId="48FEE349" w14:textId="22D8220D" w:rsidR="00D53455" w:rsidRPr="00B3708A" w:rsidRDefault="00D53455" w:rsidP="00D53455">
      <w:pPr>
        <w:pStyle w:val="ListParagraph"/>
        <w:ind w:left="0"/>
        <w:rPr>
          <w:rFonts w:asciiTheme="minorHAnsi" w:hAnsiTheme="minorHAnsi"/>
          <w:sz w:val="22"/>
          <w:szCs w:val="22"/>
        </w:rPr>
      </w:pPr>
      <w:r w:rsidRPr="00B3708A">
        <w:rPr>
          <w:rFonts w:asciiTheme="minorHAnsi" w:hAnsiTheme="minorHAnsi"/>
          <w:sz w:val="22"/>
          <w:szCs w:val="22"/>
        </w:rPr>
        <w:t xml:space="preserve">If you </w:t>
      </w:r>
      <w:r w:rsidR="004C4C8D" w:rsidRPr="00B3708A">
        <w:rPr>
          <w:rFonts w:asciiTheme="minorHAnsi" w:hAnsiTheme="minorHAnsi"/>
          <w:sz w:val="22"/>
          <w:szCs w:val="22"/>
        </w:rPr>
        <w:t>are a client</w:t>
      </w:r>
      <w:r w:rsidR="003031DF" w:rsidRPr="00B3708A">
        <w:rPr>
          <w:rFonts w:asciiTheme="minorHAnsi" w:hAnsiTheme="minorHAnsi"/>
          <w:sz w:val="22"/>
          <w:szCs w:val="22"/>
        </w:rPr>
        <w:t xml:space="preserve"> or are </w:t>
      </w:r>
      <w:r w:rsidR="00C17E0D" w:rsidRPr="00B3708A">
        <w:rPr>
          <w:rFonts w:asciiTheme="minorHAnsi" w:hAnsiTheme="minorHAnsi"/>
          <w:sz w:val="22"/>
          <w:szCs w:val="22"/>
        </w:rPr>
        <w:t xml:space="preserve">making complaint on behalf of a client, </w:t>
      </w:r>
      <w:r w:rsidRPr="00B3708A">
        <w:rPr>
          <w:rFonts w:asciiTheme="minorHAnsi" w:hAnsiTheme="minorHAnsi"/>
          <w:sz w:val="22"/>
          <w:szCs w:val="22"/>
        </w:rPr>
        <w:t xml:space="preserve">have availed of the internal complaints process within Sage Advocacy and are not satisfied, you may request a review of your complaint by the Independent Complaints </w:t>
      </w:r>
      <w:r w:rsidR="00504D0A" w:rsidRPr="00B3708A">
        <w:rPr>
          <w:rFonts w:asciiTheme="minorHAnsi" w:hAnsiTheme="minorHAnsi"/>
          <w:sz w:val="22"/>
          <w:szCs w:val="22"/>
        </w:rPr>
        <w:t xml:space="preserve">Review </w:t>
      </w:r>
      <w:r w:rsidRPr="00B3708A">
        <w:rPr>
          <w:rFonts w:asciiTheme="minorHAnsi" w:hAnsiTheme="minorHAnsi"/>
          <w:sz w:val="22"/>
          <w:szCs w:val="22"/>
        </w:rPr>
        <w:t>Panel</w:t>
      </w:r>
      <w:r w:rsidR="00136DAE" w:rsidRPr="00B3708A">
        <w:rPr>
          <w:rFonts w:asciiTheme="minorHAnsi" w:hAnsiTheme="minorHAnsi"/>
          <w:sz w:val="22"/>
          <w:szCs w:val="22"/>
        </w:rPr>
        <w:t xml:space="preserve"> </w:t>
      </w:r>
      <w:r w:rsidR="0032335C" w:rsidRPr="00B3708A">
        <w:rPr>
          <w:rFonts w:asciiTheme="minorHAnsi" w:hAnsiTheme="minorHAnsi"/>
          <w:sz w:val="22"/>
          <w:szCs w:val="22"/>
        </w:rPr>
        <w:t xml:space="preserve">(ICRP) </w:t>
      </w:r>
      <w:r w:rsidR="00136DAE" w:rsidRPr="00B3708A">
        <w:rPr>
          <w:rFonts w:asciiTheme="minorHAnsi" w:hAnsiTheme="minorHAnsi"/>
          <w:sz w:val="22"/>
          <w:szCs w:val="22"/>
        </w:rPr>
        <w:t xml:space="preserve">by </w:t>
      </w:r>
      <w:r w:rsidR="00D94C88" w:rsidRPr="00B3708A">
        <w:rPr>
          <w:rFonts w:asciiTheme="minorHAnsi" w:hAnsiTheme="minorHAnsi"/>
          <w:sz w:val="22"/>
          <w:szCs w:val="22"/>
        </w:rPr>
        <w:t>email at</w:t>
      </w:r>
      <w:r w:rsidRPr="00B3708A">
        <w:rPr>
          <w:rFonts w:asciiTheme="minorHAnsi" w:hAnsiTheme="minorHAnsi"/>
          <w:sz w:val="22"/>
          <w:szCs w:val="22"/>
        </w:rPr>
        <w:t xml:space="preserve"> </w:t>
      </w:r>
      <w:hyperlink r:id="rId15" w:history="1">
        <w:r w:rsidRPr="00B3708A">
          <w:rPr>
            <w:rStyle w:val="Hyperlink"/>
            <w:rFonts w:asciiTheme="minorHAnsi" w:hAnsiTheme="minorHAnsi"/>
            <w:color w:val="auto"/>
            <w:sz w:val="22"/>
            <w:szCs w:val="22"/>
          </w:rPr>
          <w:t>complaints@sageadvocacy.ie</w:t>
        </w:r>
      </w:hyperlink>
      <w:r w:rsidRPr="00B3708A">
        <w:rPr>
          <w:rFonts w:asciiTheme="minorHAnsi" w:hAnsiTheme="minorHAnsi"/>
          <w:sz w:val="22"/>
          <w:szCs w:val="22"/>
        </w:rPr>
        <w:t xml:space="preserve"> or phone 01 536 7330.  A request for a review should be made within 30 days of the decision on the complaint.  In certain circumstances the Panel may agree to extend this time limit.  You will need to set out the grounds on which the review is being sought and explain why you believe that the decision on the complaint was wrong.</w:t>
      </w:r>
    </w:p>
    <w:p w14:paraId="55A03606" w14:textId="186C4E30" w:rsidR="00D53455" w:rsidRPr="00B3708A" w:rsidRDefault="00D53455" w:rsidP="00D53455">
      <w:pPr>
        <w:pStyle w:val="Default"/>
        <w:rPr>
          <w:rFonts w:asciiTheme="minorHAnsi" w:hAnsiTheme="minorHAnsi" w:cs="Calibri"/>
          <w:color w:val="auto"/>
          <w:sz w:val="20"/>
          <w:szCs w:val="20"/>
        </w:rPr>
      </w:pPr>
    </w:p>
    <w:p w14:paraId="0E00446F" w14:textId="6F02257D" w:rsidR="00425969" w:rsidRPr="00B3708A" w:rsidRDefault="003031DF" w:rsidP="00D53455">
      <w:pPr>
        <w:pStyle w:val="Default"/>
        <w:rPr>
          <w:rFonts w:asciiTheme="minorHAnsi" w:eastAsia="Times" w:hAnsiTheme="minorHAnsi" w:cstheme="minorHAnsi"/>
          <w:iCs/>
          <w:color w:val="auto"/>
          <w:sz w:val="22"/>
          <w:szCs w:val="22"/>
        </w:rPr>
      </w:pPr>
      <w:r w:rsidRPr="00B3708A">
        <w:rPr>
          <w:rFonts w:asciiTheme="minorHAnsi" w:eastAsia="Times" w:hAnsiTheme="minorHAnsi" w:cstheme="minorHAnsi"/>
          <w:iCs/>
          <w:color w:val="auto"/>
          <w:sz w:val="22"/>
          <w:szCs w:val="22"/>
        </w:rPr>
        <w:t xml:space="preserve">It is important to note that the Sage Advocacy Independent Complaints Review Panel will only accept complaints from clients, or on behalf of clients.  Family members, stakeholders and/or members of the public, when complaining about matters affecting them rather than a client, do not have recourse to the ICRP, but may refer a complaint to the </w:t>
      </w:r>
      <w:hyperlink r:id="rId16" w:history="1">
        <w:r w:rsidRPr="00B3708A">
          <w:rPr>
            <w:rStyle w:val="Hyperlink"/>
            <w:rFonts w:asciiTheme="minorHAnsi" w:eastAsia="Times" w:hAnsiTheme="minorHAnsi" w:cstheme="minorHAnsi"/>
            <w:iCs/>
            <w:sz w:val="22"/>
            <w:szCs w:val="22"/>
          </w:rPr>
          <w:t>Ombudsman</w:t>
        </w:r>
      </w:hyperlink>
      <w:r w:rsidR="000516C0" w:rsidRPr="00B3708A">
        <w:rPr>
          <w:rFonts w:asciiTheme="minorHAnsi" w:eastAsia="Times" w:hAnsiTheme="minorHAnsi" w:cstheme="minorHAnsi"/>
          <w:iCs/>
          <w:color w:val="auto"/>
          <w:sz w:val="22"/>
          <w:szCs w:val="22"/>
        </w:rPr>
        <w:t>.</w:t>
      </w:r>
    </w:p>
    <w:p w14:paraId="6EB3B51E" w14:textId="77777777" w:rsidR="000516C0" w:rsidRPr="00B3708A" w:rsidRDefault="000516C0" w:rsidP="00D53455">
      <w:pPr>
        <w:pStyle w:val="Default"/>
        <w:rPr>
          <w:rFonts w:asciiTheme="minorHAnsi" w:hAnsiTheme="minorHAnsi" w:cs="Calibri"/>
          <w:color w:val="auto"/>
          <w:sz w:val="20"/>
          <w:szCs w:val="20"/>
        </w:rPr>
      </w:pPr>
    </w:p>
    <w:p w14:paraId="7E456881" w14:textId="77777777" w:rsidR="00D53455" w:rsidRPr="00B3708A" w:rsidRDefault="00D53455" w:rsidP="00D53455">
      <w:pPr>
        <w:pStyle w:val="Default"/>
        <w:shd w:val="clear" w:color="auto" w:fill="9CC2E5" w:themeFill="accent1" w:themeFillTint="99"/>
        <w:rPr>
          <w:rFonts w:asciiTheme="minorHAnsi" w:hAnsiTheme="minorHAnsi"/>
          <w:b/>
          <w:bCs/>
          <w:iCs/>
          <w:color w:val="auto"/>
          <w:sz w:val="22"/>
          <w:szCs w:val="22"/>
        </w:rPr>
      </w:pPr>
      <w:r w:rsidRPr="00B3708A">
        <w:rPr>
          <w:rFonts w:asciiTheme="minorHAnsi" w:hAnsiTheme="minorHAnsi"/>
          <w:b/>
          <w:bCs/>
          <w:iCs/>
          <w:color w:val="auto"/>
          <w:sz w:val="22"/>
          <w:szCs w:val="22"/>
        </w:rPr>
        <w:t>How will my request for a review be handled?</w:t>
      </w:r>
    </w:p>
    <w:p w14:paraId="47C72562" w14:textId="77777777" w:rsidR="00D53455" w:rsidRPr="00B3708A" w:rsidRDefault="00D53455" w:rsidP="00D53455">
      <w:pPr>
        <w:pStyle w:val="ListParagraph"/>
        <w:ind w:left="0"/>
        <w:rPr>
          <w:rFonts w:asciiTheme="minorHAnsi" w:hAnsiTheme="minorHAnsi"/>
          <w:sz w:val="22"/>
          <w:szCs w:val="22"/>
        </w:rPr>
      </w:pPr>
    </w:p>
    <w:p w14:paraId="7D60CCF7" w14:textId="102F2B7E" w:rsidR="00D53455" w:rsidRPr="00B3708A" w:rsidRDefault="00D53455" w:rsidP="00A257C6">
      <w:pPr>
        <w:pStyle w:val="ListParagraph"/>
        <w:ind w:left="0"/>
        <w:rPr>
          <w:rFonts w:asciiTheme="minorHAnsi" w:hAnsiTheme="minorHAnsi"/>
          <w:i/>
          <w:sz w:val="22"/>
          <w:szCs w:val="22"/>
        </w:rPr>
      </w:pPr>
      <w:r w:rsidRPr="00B3708A">
        <w:rPr>
          <w:rFonts w:asciiTheme="minorHAnsi" w:hAnsiTheme="minorHAnsi"/>
          <w:sz w:val="22"/>
          <w:szCs w:val="22"/>
        </w:rPr>
        <w:t xml:space="preserve">The Panel will decide if a review is necessary.  If a review is not felt to be </w:t>
      </w:r>
      <w:r w:rsidR="00504D0A" w:rsidRPr="00B3708A">
        <w:rPr>
          <w:rFonts w:asciiTheme="minorHAnsi" w:hAnsiTheme="minorHAnsi"/>
          <w:sz w:val="22"/>
          <w:szCs w:val="22"/>
        </w:rPr>
        <w:t>necessary,</w:t>
      </w:r>
      <w:r w:rsidRPr="00B3708A">
        <w:rPr>
          <w:rFonts w:asciiTheme="minorHAnsi" w:hAnsiTheme="minorHAnsi"/>
          <w:sz w:val="22"/>
          <w:szCs w:val="22"/>
        </w:rPr>
        <w:t xml:space="preserve"> the Chair of the Panel will inform you </w:t>
      </w:r>
      <w:r w:rsidR="00504D0A" w:rsidRPr="00B3708A">
        <w:rPr>
          <w:rFonts w:asciiTheme="minorHAnsi" w:hAnsiTheme="minorHAnsi"/>
          <w:sz w:val="22"/>
          <w:szCs w:val="22"/>
        </w:rPr>
        <w:t xml:space="preserve">in writing </w:t>
      </w:r>
      <w:r w:rsidRPr="00B3708A">
        <w:rPr>
          <w:rFonts w:asciiTheme="minorHAnsi" w:hAnsiTheme="minorHAnsi"/>
          <w:sz w:val="22"/>
          <w:szCs w:val="22"/>
        </w:rPr>
        <w:t xml:space="preserve">of the reasons for its decision.  </w:t>
      </w:r>
      <w:r w:rsidRPr="00B3708A">
        <w:rPr>
          <w:rFonts w:asciiTheme="minorHAnsi" w:hAnsiTheme="minorHAnsi"/>
          <w:i/>
          <w:sz w:val="22"/>
          <w:szCs w:val="22"/>
        </w:rPr>
        <w:t>The Panel’s decision is normally final and conclusive. However, it may, in certain circumstances, be reviewable by the Ombudsman.</w:t>
      </w:r>
    </w:p>
    <w:p w14:paraId="5BBF1FDA" w14:textId="77777777" w:rsidR="00425969" w:rsidRPr="00B3708A" w:rsidRDefault="00425969" w:rsidP="00A257C6">
      <w:pPr>
        <w:pStyle w:val="ListParagraph"/>
        <w:ind w:left="0"/>
        <w:rPr>
          <w:rFonts w:asciiTheme="minorHAnsi" w:hAnsiTheme="minorHAnsi"/>
          <w:i/>
          <w:sz w:val="22"/>
          <w:szCs w:val="22"/>
        </w:rPr>
        <w:sectPr w:rsidR="00425969" w:rsidRPr="00B3708A" w:rsidSect="00AA3A98">
          <w:footerReference w:type="default" r:id="rId17"/>
          <w:pgSz w:w="11906" w:h="16838" w:code="9"/>
          <w:pgMar w:top="567" w:right="1077" w:bottom="851" w:left="1077" w:header="709" w:footer="709" w:gutter="0"/>
          <w:cols w:space="708"/>
          <w:docGrid w:linePitch="360"/>
        </w:sectPr>
      </w:pPr>
    </w:p>
    <w:p w14:paraId="4E35DAD7" w14:textId="77777777" w:rsidR="00425969" w:rsidRPr="00B3708A" w:rsidRDefault="00425969" w:rsidP="00425969">
      <w:pPr>
        <w:pBdr>
          <w:bottom w:val="single" w:sz="18" w:space="1" w:color="auto"/>
        </w:pBdr>
        <w:jc w:val="center"/>
        <w:rPr>
          <w:b/>
          <w:sz w:val="32"/>
        </w:rPr>
      </w:pPr>
      <w:r w:rsidRPr="00B3708A">
        <w:rPr>
          <w:b/>
          <w:sz w:val="32"/>
        </w:rPr>
        <w:lastRenderedPageBreak/>
        <w:t>Complaint Form</w:t>
      </w:r>
    </w:p>
    <w:tbl>
      <w:tblPr>
        <w:tblStyle w:val="TableGrid"/>
        <w:tblW w:w="9776" w:type="dxa"/>
        <w:tblInd w:w="5" w:type="dxa"/>
        <w:tblLook w:val="04A0" w:firstRow="1" w:lastRow="0" w:firstColumn="1" w:lastColumn="0" w:noHBand="0" w:noVBand="1"/>
      </w:tblPr>
      <w:tblGrid>
        <w:gridCol w:w="4815"/>
        <w:gridCol w:w="4961"/>
      </w:tblGrid>
      <w:tr w:rsidR="00684080" w:rsidRPr="00B3708A" w14:paraId="68BECEAC" w14:textId="77777777" w:rsidTr="00361416">
        <w:tc>
          <w:tcPr>
            <w:tcW w:w="9776" w:type="dxa"/>
            <w:gridSpan w:val="2"/>
            <w:tcBorders>
              <w:top w:val="nil"/>
              <w:left w:val="nil"/>
              <w:bottom w:val="nil"/>
              <w:right w:val="nil"/>
            </w:tcBorders>
            <w:hideMark/>
          </w:tcPr>
          <w:p w14:paraId="7D7E137E" w14:textId="72AD8AE3" w:rsidR="00425969" w:rsidRPr="00B3708A" w:rsidRDefault="00425969" w:rsidP="00361416">
            <w:pPr>
              <w:spacing w:before="240" w:after="240" w:line="240" w:lineRule="auto"/>
              <w:rPr>
                <w:b/>
              </w:rPr>
            </w:pPr>
            <w:r w:rsidRPr="00B3708A">
              <w:rPr>
                <w:b/>
              </w:rPr>
              <w:t xml:space="preserve">Please tick relevant box/boxes                                                               </w:t>
            </w:r>
            <w:r w:rsidR="00190F86" w:rsidRPr="00B3708A">
              <w:rPr>
                <w:b/>
              </w:rPr>
              <w:t>Date:</w:t>
            </w:r>
            <w:r w:rsidR="00190F86" w:rsidRPr="00B3708A">
              <w:t xml:space="preserve"> </w:t>
            </w:r>
          </w:p>
        </w:tc>
      </w:tr>
      <w:tr w:rsidR="00684080" w:rsidRPr="00B3708A" w14:paraId="02E0D328" w14:textId="77777777" w:rsidTr="00361416">
        <w:tc>
          <w:tcPr>
            <w:tcW w:w="9776" w:type="dxa"/>
            <w:gridSpan w:val="2"/>
            <w:tcBorders>
              <w:top w:val="nil"/>
              <w:left w:val="nil"/>
              <w:bottom w:val="nil"/>
              <w:right w:val="nil"/>
            </w:tcBorders>
            <w:hideMark/>
          </w:tcPr>
          <w:p w14:paraId="7B0B7DAA" w14:textId="77777777" w:rsidR="00425969" w:rsidRPr="00B3708A" w:rsidRDefault="00425969" w:rsidP="00361416">
            <w:pPr>
              <w:pStyle w:val="ListParagraph"/>
              <w:numPr>
                <w:ilvl w:val="0"/>
                <w:numId w:val="5"/>
              </w:numPr>
              <w:spacing w:before="240" w:after="240"/>
              <w:rPr>
                <w:sz w:val="22"/>
                <w:szCs w:val="22"/>
              </w:rPr>
            </w:pPr>
            <w:r w:rsidRPr="00B3708A">
              <w:rPr>
                <w:sz w:val="22"/>
                <w:szCs w:val="22"/>
              </w:rPr>
              <w:t xml:space="preserve">Are you a client of Sage Advocacy?    </w:t>
            </w:r>
            <w:r w:rsidRPr="00B3708A">
              <w:rPr>
                <w:sz w:val="22"/>
                <w:szCs w:val="22"/>
              </w:rPr>
              <w:sym w:font="Wingdings 2" w:char="F02A"/>
            </w:r>
            <w:r w:rsidRPr="00B3708A">
              <w:rPr>
                <w:sz w:val="22"/>
                <w:szCs w:val="22"/>
              </w:rPr>
              <w:t xml:space="preserve">                           </w:t>
            </w:r>
          </w:p>
        </w:tc>
      </w:tr>
      <w:tr w:rsidR="00684080" w:rsidRPr="00B3708A" w14:paraId="5F771718" w14:textId="77777777" w:rsidTr="00361416">
        <w:tc>
          <w:tcPr>
            <w:tcW w:w="9776" w:type="dxa"/>
            <w:gridSpan w:val="2"/>
            <w:tcBorders>
              <w:top w:val="nil"/>
              <w:left w:val="nil"/>
              <w:bottom w:val="nil"/>
              <w:right w:val="nil"/>
            </w:tcBorders>
            <w:hideMark/>
          </w:tcPr>
          <w:p w14:paraId="06114455" w14:textId="77777777" w:rsidR="00425969" w:rsidRPr="00B3708A" w:rsidRDefault="00425969" w:rsidP="00361416">
            <w:pPr>
              <w:pStyle w:val="ListParagraph"/>
              <w:numPr>
                <w:ilvl w:val="0"/>
                <w:numId w:val="5"/>
              </w:numPr>
              <w:spacing w:before="240" w:after="240"/>
              <w:rPr>
                <w:sz w:val="22"/>
                <w:szCs w:val="22"/>
              </w:rPr>
            </w:pPr>
            <w:r w:rsidRPr="00B3708A">
              <w:rPr>
                <w:sz w:val="22"/>
                <w:szCs w:val="22"/>
              </w:rPr>
              <w:t xml:space="preserve">Are you acting on behalf of a client of Sage Advocacy who has asked for your assistance in making a complaint?    </w:t>
            </w:r>
            <w:r w:rsidRPr="00B3708A">
              <w:rPr>
                <w:sz w:val="22"/>
                <w:szCs w:val="22"/>
              </w:rPr>
              <w:sym w:font="Wingdings 2" w:char="F02A"/>
            </w:r>
            <w:r w:rsidRPr="00B3708A">
              <w:rPr>
                <w:sz w:val="22"/>
                <w:szCs w:val="22"/>
              </w:rPr>
              <w:t xml:space="preserve"> </w:t>
            </w:r>
          </w:p>
        </w:tc>
      </w:tr>
      <w:tr w:rsidR="00684080" w:rsidRPr="00B3708A" w14:paraId="6BCCB0CE" w14:textId="77777777" w:rsidTr="00361416">
        <w:tc>
          <w:tcPr>
            <w:tcW w:w="9776" w:type="dxa"/>
            <w:gridSpan w:val="2"/>
            <w:tcBorders>
              <w:top w:val="nil"/>
              <w:left w:val="nil"/>
              <w:bottom w:val="nil"/>
              <w:right w:val="nil"/>
            </w:tcBorders>
            <w:hideMark/>
          </w:tcPr>
          <w:p w14:paraId="76BDD69D" w14:textId="77777777" w:rsidR="00425969" w:rsidRPr="00B3708A" w:rsidRDefault="00425969" w:rsidP="00361416">
            <w:pPr>
              <w:pStyle w:val="ListParagraph"/>
              <w:numPr>
                <w:ilvl w:val="0"/>
                <w:numId w:val="5"/>
              </w:numPr>
              <w:spacing w:before="240" w:after="240"/>
              <w:rPr>
                <w:sz w:val="22"/>
                <w:szCs w:val="22"/>
              </w:rPr>
            </w:pPr>
            <w:r w:rsidRPr="00B3708A">
              <w:rPr>
                <w:sz w:val="22"/>
                <w:szCs w:val="22"/>
              </w:rPr>
              <w:t xml:space="preserve">Are you acting on behalf of a client who does not have the capacity to make a complaint </w:t>
            </w:r>
          </w:p>
          <w:p w14:paraId="6BDF2CF5" w14:textId="77777777" w:rsidR="00425969" w:rsidRPr="00B3708A" w:rsidRDefault="00425969" w:rsidP="00361416">
            <w:pPr>
              <w:pStyle w:val="ListParagraph"/>
              <w:spacing w:before="240" w:after="240"/>
              <w:ind w:left="360"/>
              <w:rPr>
                <w:sz w:val="22"/>
                <w:szCs w:val="22"/>
              </w:rPr>
            </w:pPr>
            <w:r w:rsidRPr="00B3708A">
              <w:rPr>
                <w:sz w:val="22"/>
                <w:szCs w:val="22"/>
              </w:rPr>
              <w:t xml:space="preserve">themselves?   </w:t>
            </w:r>
            <w:r w:rsidRPr="00B3708A">
              <w:rPr>
                <w:sz w:val="22"/>
                <w:szCs w:val="22"/>
              </w:rPr>
              <w:sym w:font="Wingdings 2" w:char="F02A"/>
            </w:r>
            <w:r w:rsidRPr="00B3708A">
              <w:rPr>
                <w:sz w:val="22"/>
                <w:szCs w:val="22"/>
              </w:rPr>
              <w:t xml:space="preserve"> </w:t>
            </w:r>
          </w:p>
        </w:tc>
      </w:tr>
      <w:tr w:rsidR="005A5402" w:rsidRPr="00B3708A" w14:paraId="1B87274A" w14:textId="77777777" w:rsidTr="009E6B79">
        <w:tc>
          <w:tcPr>
            <w:tcW w:w="9776" w:type="dxa"/>
            <w:gridSpan w:val="2"/>
            <w:tcBorders>
              <w:top w:val="nil"/>
              <w:left w:val="nil"/>
              <w:bottom w:val="nil"/>
              <w:right w:val="nil"/>
            </w:tcBorders>
            <w:hideMark/>
          </w:tcPr>
          <w:p w14:paraId="54715999" w14:textId="77777777" w:rsidR="005A5402" w:rsidRPr="00B3708A" w:rsidRDefault="005A5402" w:rsidP="009E6B79">
            <w:pPr>
              <w:pStyle w:val="ListParagraph"/>
              <w:numPr>
                <w:ilvl w:val="0"/>
                <w:numId w:val="5"/>
              </w:numPr>
              <w:spacing w:before="240" w:after="240"/>
              <w:rPr>
                <w:sz w:val="22"/>
                <w:szCs w:val="22"/>
              </w:rPr>
            </w:pPr>
            <w:r w:rsidRPr="00B3708A">
              <w:rPr>
                <w:sz w:val="22"/>
                <w:szCs w:val="22"/>
              </w:rPr>
              <w:t xml:space="preserve">Are you a </w:t>
            </w:r>
            <w:r w:rsidRPr="00B3708A">
              <w:rPr>
                <w:i/>
                <w:sz w:val="22"/>
                <w:szCs w:val="22"/>
              </w:rPr>
              <w:t>bona fide</w:t>
            </w:r>
            <w:r w:rsidRPr="00B3708A">
              <w:rPr>
                <w:sz w:val="22"/>
                <w:szCs w:val="22"/>
              </w:rPr>
              <w:t xml:space="preserve"> third party, e.g. relative, social and health care provider or nominated representative under the Assisted Decision-Making (Capacity) Act 2015?    </w:t>
            </w:r>
            <w:r w:rsidRPr="00B3708A">
              <w:rPr>
                <w:sz w:val="22"/>
                <w:szCs w:val="22"/>
              </w:rPr>
              <w:sym w:font="Wingdings 2" w:char="F02A"/>
            </w:r>
            <w:r w:rsidRPr="00B3708A">
              <w:rPr>
                <w:sz w:val="22"/>
                <w:szCs w:val="22"/>
              </w:rPr>
              <w:t xml:space="preserve"> </w:t>
            </w:r>
          </w:p>
        </w:tc>
      </w:tr>
      <w:tr w:rsidR="00684080" w:rsidRPr="00B3708A" w14:paraId="0E9C05EF" w14:textId="77777777" w:rsidTr="00361416">
        <w:tc>
          <w:tcPr>
            <w:tcW w:w="9776" w:type="dxa"/>
            <w:gridSpan w:val="2"/>
            <w:tcBorders>
              <w:top w:val="nil"/>
              <w:left w:val="nil"/>
              <w:bottom w:val="nil"/>
              <w:right w:val="nil"/>
            </w:tcBorders>
            <w:hideMark/>
          </w:tcPr>
          <w:p w14:paraId="26A7CE24" w14:textId="22614487" w:rsidR="00425969" w:rsidRPr="00B3708A" w:rsidRDefault="005A5402" w:rsidP="00361416">
            <w:pPr>
              <w:pStyle w:val="ListParagraph"/>
              <w:numPr>
                <w:ilvl w:val="0"/>
                <w:numId w:val="5"/>
              </w:numPr>
              <w:spacing w:before="240" w:after="240"/>
              <w:rPr>
                <w:sz w:val="22"/>
                <w:szCs w:val="22"/>
              </w:rPr>
            </w:pPr>
            <w:r w:rsidRPr="00B3708A">
              <w:rPr>
                <w:sz w:val="22"/>
                <w:szCs w:val="22"/>
              </w:rPr>
              <w:t>Are you a family member, stakeholder</w:t>
            </w:r>
            <w:r w:rsidR="00E16F7C" w:rsidRPr="00B3708A">
              <w:rPr>
                <w:sz w:val="22"/>
                <w:szCs w:val="22"/>
              </w:rPr>
              <w:t xml:space="preserve"> or member of the public?</w:t>
            </w:r>
            <w:r w:rsidR="00425969" w:rsidRPr="00B3708A">
              <w:rPr>
                <w:sz w:val="22"/>
                <w:szCs w:val="22"/>
              </w:rPr>
              <w:t xml:space="preserve">    </w:t>
            </w:r>
            <w:r w:rsidR="00425969" w:rsidRPr="00B3708A">
              <w:rPr>
                <w:sz w:val="22"/>
                <w:szCs w:val="22"/>
              </w:rPr>
              <w:sym w:font="Wingdings 2" w:char="F02A"/>
            </w:r>
            <w:r w:rsidR="00425969" w:rsidRPr="00B3708A">
              <w:rPr>
                <w:sz w:val="22"/>
                <w:szCs w:val="22"/>
              </w:rPr>
              <w:t xml:space="preserve"> </w:t>
            </w:r>
          </w:p>
        </w:tc>
      </w:tr>
      <w:tr w:rsidR="00684080" w:rsidRPr="00B3708A" w14:paraId="3DA393A3" w14:textId="77777777" w:rsidTr="00361416">
        <w:tc>
          <w:tcPr>
            <w:tcW w:w="4815" w:type="dxa"/>
            <w:tcBorders>
              <w:top w:val="single" w:sz="4" w:space="0" w:color="auto"/>
              <w:left w:val="single" w:sz="4" w:space="0" w:color="auto"/>
              <w:bottom w:val="nil"/>
              <w:right w:val="nil"/>
            </w:tcBorders>
            <w:hideMark/>
          </w:tcPr>
          <w:p w14:paraId="129C66E9" w14:textId="46F6686A" w:rsidR="00425969" w:rsidRPr="00B3708A" w:rsidRDefault="00425969" w:rsidP="00361416">
            <w:pPr>
              <w:spacing w:before="240" w:after="240" w:line="240" w:lineRule="auto"/>
            </w:pPr>
            <w:r w:rsidRPr="00B3708A">
              <w:t>Your Name:</w:t>
            </w:r>
            <w:r w:rsidR="000B3478" w:rsidRPr="00B3708A">
              <w:t xml:space="preserve"> </w:t>
            </w:r>
          </w:p>
        </w:tc>
        <w:tc>
          <w:tcPr>
            <w:tcW w:w="4961" w:type="dxa"/>
            <w:tcBorders>
              <w:top w:val="single" w:sz="4" w:space="0" w:color="auto"/>
              <w:left w:val="nil"/>
              <w:bottom w:val="nil"/>
              <w:right w:val="single" w:sz="4" w:space="0" w:color="auto"/>
            </w:tcBorders>
            <w:hideMark/>
          </w:tcPr>
          <w:p w14:paraId="1524BE41" w14:textId="1AA4FFCF" w:rsidR="00425969" w:rsidRPr="00B3708A" w:rsidRDefault="00425969" w:rsidP="00361416">
            <w:pPr>
              <w:spacing w:before="240" w:after="240" w:line="240" w:lineRule="auto"/>
            </w:pPr>
          </w:p>
        </w:tc>
      </w:tr>
      <w:tr w:rsidR="00684080" w:rsidRPr="00B3708A" w14:paraId="63F0E44D" w14:textId="77777777" w:rsidTr="00361416">
        <w:tc>
          <w:tcPr>
            <w:tcW w:w="4815" w:type="dxa"/>
            <w:tcBorders>
              <w:top w:val="nil"/>
              <w:left w:val="single" w:sz="4" w:space="0" w:color="auto"/>
              <w:bottom w:val="nil"/>
              <w:right w:val="nil"/>
            </w:tcBorders>
            <w:hideMark/>
          </w:tcPr>
          <w:p w14:paraId="4763ADC1" w14:textId="70C6921E" w:rsidR="00425969" w:rsidRPr="00B3708A" w:rsidRDefault="00425969" w:rsidP="00361416">
            <w:pPr>
              <w:spacing w:before="240" w:after="240" w:line="240" w:lineRule="auto"/>
            </w:pPr>
            <w:r w:rsidRPr="00B3708A">
              <w:t>Phone</w:t>
            </w:r>
            <w:r w:rsidR="002348A4" w:rsidRPr="00B3708A">
              <w:t>:</w:t>
            </w:r>
          </w:p>
        </w:tc>
        <w:tc>
          <w:tcPr>
            <w:tcW w:w="4961" w:type="dxa"/>
            <w:tcBorders>
              <w:top w:val="nil"/>
              <w:left w:val="nil"/>
              <w:bottom w:val="nil"/>
              <w:right w:val="single" w:sz="4" w:space="0" w:color="auto"/>
            </w:tcBorders>
          </w:tcPr>
          <w:p w14:paraId="560DA146" w14:textId="77777777" w:rsidR="00425969" w:rsidRPr="00B3708A" w:rsidRDefault="00425969" w:rsidP="00361416">
            <w:pPr>
              <w:spacing w:before="240" w:after="240" w:line="240" w:lineRule="auto"/>
            </w:pPr>
          </w:p>
        </w:tc>
      </w:tr>
      <w:tr w:rsidR="00684080" w:rsidRPr="00B3708A" w14:paraId="62615457" w14:textId="77777777" w:rsidTr="00361416">
        <w:tc>
          <w:tcPr>
            <w:tcW w:w="4815" w:type="dxa"/>
            <w:tcBorders>
              <w:top w:val="nil"/>
              <w:left w:val="single" w:sz="4" w:space="0" w:color="auto"/>
              <w:bottom w:val="single" w:sz="4" w:space="0" w:color="auto"/>
              <w:right w:val="nil"/>
            </w:tcBorders>
            <w:hideMark/>
          </w:tcPr>
          <w:p w14:paraId="2B735110" w14:textId="0CE07087" w:rsidR="00425969" w:rsidRPr="00B3708A" w:rsidRDefault="00425969" w:rsidP="00361416">
            <w:pPr>
              <w:spacing w:before="240" w:after="240" w:line="240" w:lineRule="auto"/>
            </w:pPr>
            <w:r w:rsidRPr="00B3708A">
              <w:t>Email:</w:t>
            </w:r>
            <w:r w:rsidR="009F43AC" w:rsidRPr="00B3708A">
              <w:t xml:space="preserve"> </w:t>
            </w:r>
          </w:p>
        </w:tc>
        <w:tc>
          <w:tcPr>
            <w:tcW w:w="4961" w:type="dxa"/>
            <w:tcBorders>
              <w:top w:val="nil"/>
              <w:left w:val="nil"/>
              <w:bottom w:val="single" w:sz="4" w:space="0" w:color="auto"/>
              <w:right w:val="single" w:sz="4" w:space="0" w:color="auto"/>
            </w:tcBorders>
          </w:tcPr>
          <w:p w14:paraId="01F9ACA8" w14:textId="77777777" w:rsidR="00425969" w:rsidRPr="00B3708A" w:rsidRDefault="00425969" w:rsidP="00361416">
            <w:pPr>
              <w:spacing w:before="240" w:after="240" w:line="240" w:lineRule="auto"/>
            </w:pPr>
          </w:p>
        </w:tc>
      </w:tr>
      <w:tr w:rsidR="00684080" w:rsidRPr="00B3708A" w14:paraId="74C3C2CD" w14:textId="77777777" w:rsidTr="00361416">
        <w:tc>
          <w:tcPr>
            <w:tcW w:w="4815" w:type="dxa"/>
            <w:tcBorders>
              <w:top w:val="single" w:sz="4" w:space="0" w:color="auto"/>
              <w:left w:val="single" w:sz="4" w:space="0" w:color="auto"/>
              <w:bottom w:val="nil"/>
              <w:right w:val="nil"/>
            </w:tcBorders>
            <w:hideMark/>
          </w:tcPr>
          <w:p w14:paraId="4AED66FF" w14:textId="77777777" w:rsidR="00425969" w:rsidRPr="00B3708A" w:rsidRDefault="00425969" w:rsidP="00361416">
            <w:pPr>
              <w:spacing w:before="240" w:after="240" w:line="240" w:lineRule="auto"/>
            </w:pPr>
            <w:r w:rsidRPr="00B3708A">
              <w:t>(If making complaint on behalf of a client)</w:t>
            </w:r>
          </w:p>
          <w:p w14:paraId="109529DE" w14:textId="77777777" w:rsidR="00425969" w:rsidRPr="00B3708A" w:rsidRDefault="00425969" w:rsidP="00361416">
            <w:pPr>
              <w:spacing w:before="240" w:after="240" w:line="240" w:lineRule="auto"/>
            </w:pPr>
            <w:r w:rsidRPr="00B3708A">
              <w:t>Client’s Name:</w:t>
            </w:r>
          </w:p>
        </w:tc>
        <w:tc>
          <w:tcPr>
            <w:tcW w:w="4961" w:type="dxa"/>
            <w:tcBorders>
              <w:top w:val="single" w:sz="4" w:space="0" w:color="auto"/>
              <w:left w:val="nil"/>
              <w:bottom w:val="nil"/>
              <w:right w:val="single" w:sz="4" w:space="0" w:color="auto"/>
            </w:tcBorders>
          </w:tcPr>
          <w:p w14:paraId="4573EC56" w14:textId="77777777" w:rsidR="00425969" w:rsidRPr="00B3708A" w:rsidRDefault="00425969" w:rsidP="00361416">
            <w:pPr>
              <w:spacing w:before="240" w:after="240" w:line="240" w:lineRule="auto"/>
            </w:pPr>
          </w:p>
          <w:p w14:paraId="0B3E6C0C" w14:textId="77777777" w:rsidR="00425969" w:rsidRPr="00B3708A" w:rsidRDefault="00425969" w:rsidP="00361416">
            <w:pPr>
              <w:spacing w:before="240" w:after="240" w:line="240" w:lineRule="auto"/>
            </w:pPr>
            <w:r w:rsidRPr="00B3708A">
              <w:t>Address:</w:t>
            </w:r>
          </w:p>
        </w:tc>
      </w:tr>
      <w:tr w:rsidR="00684080" w:rsidRPr="00B3708A" w14:paraId="14DD1983" w14:textId="77777777" w:rsidTr="00361416">
        <w:tc>
          <w:tcPr>
            <w:tcW w:w="4815" w:type="dxa"/>
            <w:tcBorders>
              <w:top w:val="nil"/>
              <w:left w:val="single" w:sz="4" w:space="0" w:color="auto"/>
              <w:bottom w:val="nil"/>
              <w:right w:val="nil"/>
            </w:tcBorders>
            <w:hideMark/>
          </w:tcPr>
          <w:p w14:paraId="15152664" w14:textId="77777777" w:rsidR="00425969" w:rsidRPr="00B3708A" w:rsidRDefault="00425969" w:rsidP="00361416">
            <w:pPr>
              <w:spacing w:before="240" w:after="240" w:line="240" w:lineRule="auto"/>
            </w:pPr>
            <w:r w:rsidRPr="00B3708A">
              <w:t>Phone:</w:t>
            </w:r>
          </w:p>
        </w:tc>
        <w:tc>
          <w:tcPr>
            <w:tcW w:w="4961" w:type="dxa"/>
            <w:tcBorders>
              <w:top w:val="nil"/>
              <w:left w:val="nil"/>
              <w:bottom w:val="nil"/>
              <w:right w:val="single" w:sz="4" w:space="0" w:color="auto"/>
            </w:tcBorders>
          </w:tcPr>
          <w:p w14:paraId="676E7DCD" w14:textId="77777777" w:rsidR="00425969" w:rsidRPr="00B3708A" w:rsidRDefault="00425969" w:rsidP="00361416">
            <w:pPr>
              <w:spacing w:before="240" w:after="240" w:line="240" w:lineRule="auto"/>
            </w:pPr>
          </w:p>
        </w:tc>
      </w:tr>
      <w:tr w:rsidR="00684080" w:rsidRPr="00B3708A" w14:paraId="76E6E5E0" w14:textId="77777777" w:rsidTr="00361416">
        <w:tc>
          <w:tcPr>
            <w:tcW w:w="4815" w:type="dxa"/>
            <w:tcBorders>
              <w:top w:val="nil"/>
              <w:left w:val="single" w:sz="4" w:space="0" w:color="auto"/>
              <w:bottom w:val="single" w:sz="4" w:space="0" w:color="auto"/>
              <w:right w:val="nil"/>
            </w:tcBorders>
            <w:hideMark/>
          </w:tcPr>
          <w:p w14:paraId="0128699F" w14:textId="77777777" w:rsidR="00425969" w:rsidRPr="00B3708A" w:rsidRDefault="00425969" w:rsidP="00361416">
            <w:pPr>
              <w:spacing w:before="240" w:after="240" w:line="240" w:lineRule="auto"/>
            </w:pPr>
            <w:r w:rsidRPr="00B3708A">
              <w:t>Email:</w:t>
            </w:r>
          </w:p>
        </w:tc>
        <w:tc>
          <w:tcPr>
            <w:tcW w:w="4961" w:type="dxa"/>
            <w:tcBorders>
              <w:top w:val="nil"/>
              <w:left w:val="nil"/>
              <w:bottom w:val="single" w:sz="4" w:space="0" w:color="auto"/>
              <w:right w:val="single" w:sz="4" w:space="0" w:color="auto"/>
            </w:tcBorders>
          </w:tcPr>
          <w:p w14:paraId="0668A0A1" w14:textId="77777777" w:rsidR="00425969" w:rsidRPr="00B3708A" w:rsidRDefault="00425969" w:rsidP="00361416">
            <w:pPr>
              <w:spacing w:before="240" w:after="240" w:line="240" w:lineRule="auto"/>
            </w:pPr>
          </w:p>
        </w:tc>
      </w:tr>
      <w:tr w:rsidR="00684080" w:rsidRPr="00B3708A" w14:paraId="3C2D0115" w14:textId="77777777" w:rsidTr="00361416">
        <w:tc>
          <w:tcPr>
            <w:tcW w:w="9776" w:type="dxa"/>
            <w:gridSpan w:val="2"/>
            <w:tcBorders>
              <w:top w:val="single" w:sz="4" w:space="0" w:color="auto"/>
              <w:left w:val="single" w:sz="4" w:space="0" w:color="auto"/>
              <w:bottom w:val="single" w:sz="4" w:space="0" w:color="auto"/>
              <w:right w:val="single" w:sz="4" w:space="0" w:color="auto"/>
            </w:tcBorders>
            <w:hideMark/>
          </w:tcPr>
          <w:p w14:paraId="130DC037" w14:textId="77777777" w:rsidR="00425969" w:rsidRPr="00B3708A" w:rsidRDefault="00425969" w:rsidP="00361416">
            <w:pPr>
              <w:spacing w:before="240" w:after="240"/>
            </w:pPr>
            <w:r w:rsidRPr="00B3708A">
              <w:t xml:space="preserve">Relationship to client, please explain: </w:t>
            </w:r>
          </w:p>
          <w:p w14:paraId="1193BF8C" w14:textId="77777777" w:rsidR="00425969" w:rsidRPr="00B3708A" w:rsidRDefault="00425969" w:rsidP="00361416">
            <w:pPr>
              <w:spacing w:before="240" w:after="240"/>
            </w:pPr>
          </w:p>
          <w:p w14:paraId="6C280EDC" w14:textId="2B042A2F" w:rsidR="00425969" w:rsidRPr="00B3708A" w:rsidRDefault="00425969" w:rsidP="00737C81">
            <w:pPr>
              <w:spacing w:before="240" w:after="240"/>
              <w:ind w:firstLine="720"/>
            </w:pPr>
          </w:p>
          <w:p w14:paraId="59D327F6" w14:textId="5985ED5F" w:rsidR="00737C81" w:rsidRPr="00B3708A" w:rsidRDefault="00737C81" w:rsidP="00737C81">
            <w:pPr>
              <w:spacing w:before="240" w:after="240"/>
              <w:ind w:firstLine="720"/>
            </w:pPr>
          </w:p>
          <w:p w14:paraId="57CF062E" w14:textId="77777777" w:rsidR="00425969" w:rsidRPr="00B3708A" w:rsidRDefault="00425969" w:rsidP="00E16F7C">
            <w:pPr>
              <w:spacing w:before="240" w:after="240"/>
              <w:jc w:val="right"/>
            </w:pPr>
          </w:p>
        </w:tc>
      </w:tr>
      <w:tr w:rsidR="00684080" w:rsidRPr="00B3708A" w14:paraId="0BC493E5" w14:textId="77777777" w:rsidTr="008458D1">
        <w:tc>
          <w:tcPr>
            <w:tcW w:w="9776" w:type="dxa"/>
            <w:gridSpan w:val="2"/>
          </w:tcPr>
          <w:p w14:paraId="7FD3EB1D" w14:textId="5A2AC529" w:rsidR="00737C81" w:rsidRPr="00B3708A" w:rsidRDefault="00737C81" w:rsidP="008458D1">
            <w:pPr>
              <w:spacing w:before="240" w:after="240"/>
            </w:pPr>
            <w:bookmarkStart w:id="2" w:name="_Hlk40698944"/>
            <w:r w:rsidRPr="00B3708A">
              <w:lastRenderedPageBreak/>
              <w:t xml:space="preserve">What do you think we did wrong, or failed to do? </w:t>
            </w:r>
            <w:bookmarkEnd w:id="2"/>
            <w:r w:rsidRPr="00B3708A">
              <w:t>(use separate sheets if necessary):</w:t>
            </w:r>
          </w:p>
          <w:p w14:paraId="30E26248" w14:textId="77777777" w:rsidR="00737C81" w:rsidRPr="00B3708A" w:rsidRDefault="00737C81" w:rsidP="006C3812">
            <w:pPr>
              <w:spacing w:before="240" w:after="240"/>
            </w:pPr>
          </w:p>
          <w:p w14:paraId="1567E495" w14:textId="77777777" w:rsidR="006C3812" w:rsidRPr="00B3708A" w:rsidRDefault="006C3812" w:rsidP="006C3812">
            <w:pPr>
              <w:spacing w:before="240" w:after="240"/>
            </w:pPr>
          </w:p>
          <w:p w14:paraId="47C7DB3D" w14:textId="77777777" w:rsidR="006C3812" w:rsidRPr="00B3708A" w:rsidRDefault="006C3812" w:rsidP="006C3812">
            <w:pPr>
              <w:spacing w:before="240" w:after="240"/>
            </w:pPr>
          </w:p>
          <w:p w14:paraId="0482FD3A" w14:textId="77777777" w:rsidR="006C3812" w:rsidRPr="00B3708A" w:rsidRDefault="006C3812" w:rsidP="006C3812">
            <w:pPr>
              <w:spacing w:before="240" w:after="240"/>
            </w:pPr>
          </w:p>
          <w:p w14:paraId="205291B1" w14:textId="77777777" w:rsidR="006C3812" w:rsidRPr="00B3708A" w:rsidRDefault="006C3812" w:rsidP="006C3812">
            <w:pPr>
              <w:spacing w:before="240" w:after="240"/>
            </w:pPr>
          </w:p>
          <w:p w14:paraId="503FAC46" w14:textId="77777777" w:rsidR="006C3812" w:rsidRPr="00B3708A" w:rsidRDefault="006C3812" w:rsidP="006C3812">
            <w:pPr>
              <w:spacing w:before="240" w:after="240"/>
            </w:pPr>
          </w:p>
          <w:p w14:paraId="42F6FE69" w14:textId="77777777" w:rsidR="006C3812" w:rsidRPr="00B3708A" w:rsidRDefault="006C3812" w:rsidP="006C3812">
            <w:pPr>
              <w:spacing w:before="240" w:after="240"/>
            </w:pPr>
          </w:p>
          <w:p w14:paraId="1FD03F1F" w14:textId="77777777" w:rsidR="006C3812" w:rsidRPr="00B3708A" w:rsidRDefault="006C3812" w:rsidP="006C3812">
            <w:pPr>
              <w:spacing w:before="240" w:after="240"/>
            </w:pPr>
          </w:p>
          <w:p w14:paraId="3F733D59" w14:textId="77777777" w:rsidR="006C3812" w:rsidRPr="00B3708A" w:rsidRDefault="006C3812" w:rsidP="006C3812">
            <w:pPr>
              <w:spacing w:before="240" w:after="240"/>
            </w:pPr>
          </w:p>
          <w:p w14:paraId="3DA850C3" w14:textId="77777777" w:rsidR="006C3812" w:rsidRPr="00B3708A" w:rsidRDefault="006C3812" w:rsidP="006C3812">
            <w:pPr>
              <w:spacing w:before="240" w:after="240"/>
            </w:pPr>
          </w:p>
          <w:p w14:paraId="147A7D13" w14:textId="77777777" w:rsidR="006C3812" w:rsidRPr="00B3708A" w:rsidRDefault="006C3812" w:rsidP="006C3812">
            <w:pPr>
              <w:spacing w:before="240" w:after="240"/>
            </w:pPr>
          </w:p>
          <w:p w14:paraId="6655FC7F" w14:textId="7D2F23B9" w:rsidR="006C3812" w:rsidRPr="00B3708A" w:rsidRDefault="006C3812" w:rsidP="006C3812">
            <w:pPr>
              <w:spacing w:before="240" w:after="240"/>
            </w:pPr>
          </w:p>
        </w:tc>
      </w:tr>
      <w:tr w:rsidR="00684080" w:rsidRPr="00B3708A" w14:paraId="071E7A36" w14:textId="77777777" w:rsidTr="00361416">
        <w:tc>
          <w:tcPr>
            <w:tcW w:w="9776" w:type="dxa"/>
            <w:gridSpan w:val="2"/>
          </w:tcPr>
          <w:p w14:paraId="258F4B76" w14:textId="65AA4521" w:rsidR="00425969" w:rsidRPr="00B3708A" w:rsidRDefault="00737C81" w:rsidP="00361416">
            <w:pPr>
              <w:spacing w:before="240" w:after="240"/>
            </w:pPr>
            <w:bookmarkStart w:id="3" w:name="_Hlk43710521"/>
            <w:bookmarkStart w:id="4" w:name="_Hlk40698952"/>
            <w:r w:rsidRPr="00B3708A">
              <w:t>Describe how you personally</w:t>
            </w:r>
            <w:r w:rsidR="00616637" w:rsidRPr="00B3708A">
              <w:t xml:space="preserve"> (if you are the client)</w:t>
            </w:r>
            <w:r w:rsidRPr="00B3708A">
              <w:t>, or the person you are representing has been affected</w:t>
            </w:r>
            <w:bookmarkEnd w:id="3"/>
            <w:r w:rsidRPr="00B3708A">
              <w:t>:</w:t>
            </w:r>
          </w:p>
          <w:bookmarkEnd w:id="4"/>
          <w:p w14:paraId="37C0D9EA" w14:textId="77777777" w:rsidR="00425969" w:rsidRPr="00B3708A" w:rsidRDefault="00425969" w:rsidP="00361416">
            <w:pPr>
              <w:spacing w:before="240" w:after="240"/>
            </w:pPr>
          </w:p>
          <w:p w14:paraId="06C73BD7" w14:textId="77777777" w:rsidR="006C3812" w:rsidRPr="00B3708A" w:rsidRDefault="006C3812" w:rsidP="00361416">
            <w:pPr>
              <w:spacing w:before="240" w:after="240"/>
            </w:pPr>
          </w:p>
          <w:p w14:paraId="155280C9" w14:textId="77777777" w:rsidR="006C3812" w:rsidRPr="00B3708A" w:rsidRDefault="006C3812" w:rsidP="00361416">
            <w:pPr>
              <w:spacing w:before="240" w:after="240"/>
            </w:pPr>
          </w:p>
          <w:p w14:paraId="7A5D2C99" w14:textId="77777777" w:rsidR="006C3812" w:rsidRPr="00B3708A" w:rsidRDefault="006C3812" w:rsidP="00361416">
            <w:pPr>
              <w:spacing w:before="240" w:after="240"/>
            </w:pPr>
          </w:p>
          <w:p w14:paraId="7EB8C25D" w14:textId="77777777" w:rsidR="006C3812" w:rsidRPr="00B3708A" w:rsidRDefault="006C3812" w:rsidP="00361416">
            <w:pPr>
              <w:spacing w:before="240" w:after="240"/>
            </w:pPr>
          </w:p>
          <w:p w14:paraId="18133CD6" w14:textId="77777777" w:rsidR="006C3812" w:rsidRPr="00B3708A" w:rsidRDefault="006C3812" w:rsidP="00361416">
            <w:pPr>
              <w:spacing w:before="240" w:after="240"/>
            </w:pPr>
          </w:p>
          <w:p w14:paraId="7D420B6B" w14:textId="77777777" w:rsidR="006C3812" w:rsidRPr="00B3708A" w:rsidRDefault="006C3812" w:rsidP="00361416">
            <w:pPr>
              <w:spacing w:before="240" w:after="240"/>
            </w:pPr>
          </w:p>
          <w:p w14:paraId="13C07484" w14:textId="77777777" w:rsidR="006C3812" w:rsidRPr="00B3708A" w:rsidRDefault="006C3812" w:rsidP="00361416">
            <w:pPr>
              <w:spacing w:before="240" w:after="240"/>
            </w:pPr>
          </w:p>
          <w:p w14:paraId="6F5D88ED" w14:textId="77777777" w:rsidR="006C3812" w:rsidRPr="00B3708A" w:rsidRDefault="006C3812" w:rsidP="00361416">
            <w:pPr>
              <w:spacing w:before="240" w:after="240"/>
            </w:pPr>
          </w:p>
          <w:p w14:paraId="7FFC8DF6" w14:textId="77777777" w:rsidR="000B08B9" w:rsidRPr="00B3708A" w:rsidRDefault="000B08B9" w:rsidP="00361416">
            <w:pPr>
              <w:spacing w:before="240" w:after="240"/>
            </w:pPr>
          </w:p>
          <w:p w14:paraId="74B9632C" w14:textId="77777777" w:rsidR="00425969" w:rsidRPr="00B3708A" w:rsidRDefault="00425969" w:rsidP="00361416">
            <w:pPr>
              <w:spacing w:before="240" w:after="240"/>
            </w:pPr>
          </w:p>
        </w:tc>
      </w:tr>
      <w:tr w:rsidR="00684080" w:rsidRPr="00B3708A" w14:paraId="7331FAFC" w14:textId="77777777" w:rsidTr="00361416">
        <w:tc>
          <w:tcPr>
            <w:tcW w:w="9776" w:type="dxa"/>
            <w:gridSpan w:val="2"/>
          </w:tcPr>
          <w:p w14:paraId="37431A65" w14:textId="00EE1479" w:rsidR="00425969" w:rsidRPr="00B3708A" w:rsidRDefault="00737C81" w:rsidP="00361416">
            <w:pPr>
              <w:spacing w:before="240" w:after="240"/>
            </w:pPr>
            <w:bookmarkStart w:id="5" w:name="_Hlk40698959"/>
            <w:r w:rsidRPr="00B3708A">
              <w:lastRenderedPageBreak/>
              <w:t>What do you think should be done to put things right</w:t>
            </w:r>
            <w:r w:rsidR="00425969" w:rsidRPr="00B3708A">
              <w:t>?</w:t>
            </w:r>
          </w:p>
          <w:bookmarkEnd w:id="5"/>
          <w:p w14:paraId="7D4445C4" w14:textId="77777777" w:rsidR="00425969" w:rsidRPr="00B3708A" w:rsidRDefault="00425969" w:rsidP="00361416">
            <w:pPr>
              <w:spacing w:before="240" w:after="240"/>
              <w:rPr>
                <w:b/>
              </w:rPr>
            </w:pPr>
          </w:p>
          <w:p w14:paraId="3F356E02" w14:textId="77777777" w:rsidR="00425969" w:rsidRPr="00B3708A" w:rsidRDefault="00425969" w:rsidP="00361416">
            <w:pPr>
              <w:spacing w:before="240" w:after="240"/>
              <w:rPr>
                <w:b/>
              </w:rPr>
            </w:pPr>
          </w:p>
          <w:p w14:paraId="7FCA1BAA" w14:textId="77777777" w:rsidR="00425969" w:rsidRPr="00B3708A" w:rsidRDefault="00425969" w:rsidP="00361416">
            <w:pPr>
              <w:spacing w:before="240" w:after="240"/>
              <w:rPr>
                <w:b/>
              </w:rPr>
            </w:pPr>
          </w:p>
          <w:p w14:paraId="079439E7" w14:textId="77777777" w:rsidR="00425969" w:rsidRPr="00B3708A" w:rsidRDefault="00425969" w:rsidP="00361416">
            <w:pPr>
              <w:spacing w:before="240" w:after="240"/>
              <w:rPr>
                <w:b/>
              </w:rPr>
            </w:pPr>
          </w:p>
          <w:p w14:paraId="5C7E112F" w14:textId="757DCB10" w:rsidR="00425969" w:rsidRPr="00B3708A" w:rsidRDefault="00425969" w:rsidP="00361416">
            <w:pPr>
              <w:spacing w:before="240" w:after="240"/>
              <w:rPr>
                <w:b/>
              </w:rPr>
            </w:pPr>
          </w:p>
          <w:p w14:paraId="75E426BD" w14:textId="4CAF103A" w:rsidR="00824838" w:rsidRPr="00B3708A" w:rsidRDefault="00824838" w:rsidP="00361416">
            <w:pPr>
              <w:spacing w:before="240" w:after="240"/>
              <w:rPr>
                <w:b/>
              </w:rPr>
            </w:pPr>
          </w:p>
          <w:p w14:paraId="78E7C4ED" w14:textId="77777777" w:rsidR="00684080" w:rsidRPr="00B3708A" w:rsidRDefault="00684080" w:rsidP="00361416">
            <w:pPr>
              <w:spacing w:before="240" w:after="240"/>
              <w:rPr>
                <w:b/>
              </w:rPr>
            </w:pPr>
          </w:p>
          <w:p w14:paraId="71193091" w14:textId="77777777" w:rsidR="00684080" w:rsidRPr="00B3708A" w:rsidRDefault="00684080" w:rsidP="00361416">
            <w:pPr>
              <w:spacing w:before="240" w:after="240"/>
              <w:rPr>
                <w:b/>
              </w:rPr>
            </w:pPr>
          </w:p>
          <w:p w14:paraId="50A7EDA0" w14:textId="77777777" w:rsidR="00684080" w:rsidRPr="00B3708A" w:rsidRDefault="00684080" w:rsidP="00361416">
            <w:pPr>
              <w:spacing w:before="240" w:after="240"/>
              <w:rPr>
                <w:b/>
              </w:rPr>
            </w:pPr>
          </w:p>
          <w:p w14:paraId="12C46E3B" w14:textId="77777777" w:rsidR="00684080" w:rsidRPr="00B3708A" w:rsidRDefault="00684080" w:rsidP="00361416">
            <w:pPr>
              <w:spacing w:before="240" w:after="240"/>
              <w:rPr>
                <w:b/>
              </w:rPr>
            </w:pPr>
          </w:p>
          <w:p w14:paraId="769C0B93" w14:textId="77777777" w:rsidR="00684080" w:rsidRPr="00B3708A" w:rsidRDefault="00684080" w:rsidP="00361416">
            <w:pPr>
              <w:spacing w:before="240" w:after="240"/>
              <w:rPr>
                <w:b/>
              </w:rPr>
            </w:pPr>
          </w:p>
          <w:p w14:paraId="319CD04D" w14:textId="77777777" w:rsidR="00684080" w:rsidRPr="00B3708A" w:rsidRDefault="00684080" w:rsidP="00361416">
            <w:pPr>
              <w:spacing w:before="240" w:after="240"/>
              <w:rPr>
                <w:b/>
              </w:rPr>
            </w:pPr>
          </w:p>
          <w:p w14:paraId="7960FBA4" w14:textId="77777777" w:rsidR="00684080" w:rsidRPr="00B3708A" w:rsidRDefault="00684080" w:rsidP="00361416">
            <w:pPr>
              <w:spacing w:before="240" w:after="240"/>
              <w:rPr>
                <w:b/>
              </w:rPr>
            </w:pPr>
          </w:p>
          <w:p w14:paraId="33D2C9F7" w14:textId="77777777" w:rsidR="00684080" w:rsidRPr="00B3708A" w:rsidRDefault="00684080" w:rsidP="00361416">
            <w:pPr>
              <w:spacing w:before="240" w:after="240"/>
              <w:rPr>
                <w:b/>
              </w:rPr>
            </w:pPr>
          </w:p>
          <w:p w14:paraId="09C97323" w14:textId="77777777" w:rsidR="00684080" w:rsidRPr="00B3708A" w:rsidRDefault="00684080" w:rsidP="00361416">
            <w:pPr>
              <w:spacing w:before="240" w:after="240"/>
              <w:rPr>
                <w:b/>
              </w:rPr>
            </w:pPr>
          </w:p>
          <w:p w14:paraId="730E6CBD" w14:textId="77777777" w:rsidR="00824838" w:rsidRPr="00B3708A" w:rsidRDefault="00824838" w:rsidP="00361416">
            <w:pPr>
              <w:spacing w:before="240" w:after="240"/>
              <w:rPr>
                <w:b/>
              </w:rPr>
            </w:pPr>
          </w:p>
          <w:p w14:paraId="09662F2A" w14:textId="77777777" w:rsidR="00425969" w:rsidRPr="00B3708A" w:rsidRDefault="00425969" w:rsidP="00361416">
            <w:pPr>
              <w:spacing w:before="240" w:after="240"/>
              <w:rPr>
                <w:b/>
              </w:rPr>
            </w:pPr>
          </w:p>
          <w:p w14:paraId="0A8771FE" w14:textId="77777777" w:rsidR="006C3812" w:rsidRPr="00B3708A" w:rsidRDefault="006C3812" w:rsidP="00361416">
            <w:pPr>
              <w:spacing w:before="240" w:after="240"/>
              <w:rPr>
                <w:b/>
              </w:rPr>
            </w:pPr>
          </w:p>
          <w:p w14:paraId="17B2E307" w14:textId="77777777" w:rsidR="006C3812" w:rsidRPr="00B3708A" w:rsidRDefault="006C3812" w:rsidP="00361416">
            <w:pPr>
              <w:spacing w:before="240" w:after="240"/>
              <w:rPr>
                <w:b/>
              </w:rPr>
            </w:pPr>
          </w:p>
          <w:p w14:paraId="0585F640" w14:textId="77777777" w:rsidR="006C3812" w:rsidRPr="00B3708A" w:rsidRDefault="006C3812" w:rsidP="00361416">
            <w:pPr>
              <w:spacing w:before="240" w:after="240"/>
              <w:rPr>
                <w:b/>
              </w:rPr>
            </w:pPr>
          </w:p>
          <w:p w14:paraId="08F012E6" w14:textId="77777777" w:rsidR="00580E4B" w:rsidRPr="00B3708A" w:rsidRDefault="00580E4B" w:rsidP="00361416">
            <w:pPr>
              <w:spacing w:before="240" w:after="240"/>
              <w:rPr>
                <w:b/>
              </w:rPr>
            </w:pPr>
          </w:p>
          <w:p w14:paraId="26C51E8E" w14:textId="479BA953" w:rsidR="00425969" w:rsidRPr="00B3708A" w:rsidRDefault="00425969" w:rsidP="00361416">
            <w:pPr>
              <w:pStyle w:val="ListParagraph"/>
              <w:ind w:left="0"/>
              <w:rPr>
                <w:rFonts w:asciiTheme="minorHAnsi" w:hAnsiTheme="minorHAnsi"/>
                <w:sz w:val="22"/>
                <w:szCs w:val="22"/>
              </w:rPr>
            </w:pPr>
            <w:bookmarkStart w:id="6" w:name="_Hlk524092334"/>
            <w:r w:rsidRPr="00B3708A">
              <w:rPr>
                <w:rFonts w:asciiTheme="minorHAnsi" w:hAnsiTheme="minorHAnsi"/>
                <w:sz w:val="22"/>
                <w:szCs w:val="22"/>
              </w:rPr>
              <w:t xml:space="preserve">Please return this form by email to </w:t>
            </w:r>
            <w:hyperlink r:id="rId18" w:history="1">
              <w:r w:rsidRPr="00B3708A">
                <w:rPr>
                  <w:rStyle w:val="Hyperlink"/>
                  <w:rFonts w:asciiTheme="minorHAnsi" w:hAnsiTheme="minorHAnsi"/>
                  <w:color w:val="auto"/>
                  <w:sz w:val="22"/>
                  <w:szCs w:val="22"/>
                </w:rPr>
                <w:t>complaints@sageadvocacy.ie</w:t>
              </w:r>
            </w:hyperlink>
            <w:r w:rsidRPr="00B3708A">
              <w:rPr>
                <w:rFonts w:asciiTheme="minorHAnsi" w:hAnsiTheme="minorHAnsi"/>
                <w:sz w:val="22"/>
                <w:szCs w:val="22"/>
              </w:rPr>
              <w:t xml:space="preserve"> or post to Complaints</w:t>
            </w:r>
            <w:r w:rsidR="00972582" w:rsidRPr="00B3708A">
              <w:rPr>
                <w:rFonts w:asciiTheme="minorHAnsi" w:hAnsiTheme="minorHAnsi"/>
                <w:sz w:val="22"/>
                <w:szCs w:val="22"/>
              </w:rPr>
              <w:t xml:space="preserve"> Officer</w:t>
            </w:r>
            <w:r w:rsidRPr="00B3708A">
              <w:rPr>
                <w:rFonts w:asciiTheme="minorHAnsi" w:hAnsiTheme="minorHAnsi"/>
                <w:sz w:val="22"/>
                <w:szCs w:val="22"/>
              </w:rPr>
              <w:t>, Sage Advocacy, 24-26 Ormond Quay Upper, Dublin, D7 DAV9</w:t>
            </w:r>
            <w:bookmarkEnd w:id="6"/>
          </w:p>
        </w:tc>
      </w:tr>
    </w:tbl>
    <w:p w14:paraId="7CA449AD" w14:textId="1A83C222" w:rsidR="00425969" w:rsidRDefault="00425969" w:rsidP="00580E4B">
      <w:pPr>
        <w:rPr>
          <w:sz w:val="18"/>
        </w:rPr>
      </w:pPr>
      <w:r w:rsidRPr="00B3708A">
        <w:rPr>
          <w:sz w:val="18"/>
        </w:rPr>
        <w:t>In order to address this complaint, the data provided will be recorded by Sage Advocacy</w:t>
      </w:r>
      <w:r w:rsidR="004A1B49" w:rsidRPr="00B3708A">
        <w:rPr>
          <w:sz w:val="18"/>
        </w:rPr>
        <w:t xml:space="preserve"> and retained for</w:t>
      </w:r>
      <w:r w:rsidR="001F70EF" w:rsidRPr="00B3708A">
        <w:rPr>
          <w:sz w:val="18"/>
        </w:rPr>
        <w:t xml:space="preserve"> 7 years.</w:t>
      </w:r>
      <w:r w:rsidRPr="00B3708A">
        <w:rPr>
          <w:sz w:val="18"/>
        </w:rPr>
        <w:t xml:space="preserve">  All information gathered is kept safely, securely and privately, will be used solely for the purpose intended, and not shared without your consent.  The only exception is if we are required to do so by law, to protect the client or someone else from serious harm.  You can request to see your information at any time, or request to withdraw your information.</w:t>
      </w:r>
      <w:r w:rsidRPr="00684080">
        <w:rPr>
          <w:sz w:val="18"/>
        </w:rPr>
        <w:t xml:space="preserve">  </w:t>
      </w:r>
    </w:p>
    <w:p w14:paraId="169DE293" w14:textId="77777777" w:rsidR="00F41223" w:rsidRPr="00684080" w:rsidRDefault="00F41223" w:rsidP="00580E4B">
      <w:pPr>
        <w:rPr>
          <w:lang w:val="en-US"/>
        </w:rPr>
      </w:pPr>
    </w:p>
    <w:sectPr w:rsidR="00F41223" w:rsidRPr="00684080" w:rsidSect="00AA3A98">
      <w:headerReference w:type="default" r:id="rId19"/>
      <w:pgSz w:w="11906" w:h="16838" w:code="9"/>
      <w:pgMar w:top="56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F58" w14:textId="77777777" w:rsidR="00AA3A98" w:rsidRDefault="00AA3A98" w:rsidP="006E4E1C">
      <w:pPr>
        <w:spacing w:after="0" w:line="240" w:lineRule="auto"/>
      </w:pPr>
      <w:r>
        <w:separator/>
      </w:r>
    </w:p>
  </w:endnote>
  <w:endnote w:type="continuationSeparator" w:id="0">
    <w:p w14:paraId="5837E169" w14:textId="77777777" w:rsidR="00AA3A98" w:rsidRDefault="00AA3A98" w:rsidP="006E4E1C">
      <w:pPr>
        <w:spacing w:after="0" w:line="240" w:lineRule="auto"/>
      </w:pPr>
      <w:r>
        <w:continuationSeparator/>
      </w:r>
    </w:p>
  </w:endnote>
  <w:endnote w:type="continuationNotice" w:id="1">
    <w:p w14:paraId="197B1F05" w14:textId="77777777" w:rsidR="00AA3A98" w:rsidRDefault="00AA3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0BB6" w14:textId="7ECD3A31" w:rsidR="008458D1" w:rsidRDefault="008458D1" w:rsidP="00824838">
    <w:pPr>
      <w:pStyle w:val="Footer"/>
      <w:jc w:val="right"/>
    </w:pPr>
    <w:r w:rsidRPr="00C671F1">
      <w:rPr>
        <w:sz w:val="18"/>
        <w:szCs w:val="18"/>
      </w:rPr>
      <w:t xml:space="preserve"> Sage Advocacy Complaint Form + Information </w:t>
    </w:r>
    <w:r w:rsidR="008049F0">
      <w:rPr>
        <w:sz w:val="18"/>
        <w:szCs w:val="18"/>
      </w:rPr>
      <w:t>17/01/2024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1A0E" w14:textId="77777777" w:rsidR="00AA3A98" w:rsidRDefault="00AA3A98" w:rsidP="006E4E1C">
      <w:pPr>
        <w:spacing w:after="0" w:line="240" w:lineRule="auto"/>
      </w:pPr>
      <w:r>
        <w:separator/>
      </w:r>
    </w:p>
  </w:footnote>
  <w:footnote w:type="continuationSeparator" w:id="0">
    <w:p w14:paraId="40231990" w14:textId="77777777" w:rsidR="00AA3A98" w:rsidRDefault="00AA3A98" w:rsidP="006E4E1C">
      <w:pPr>
        <w:spacing w:after="0" w:line="240" w:lineRule="auto"/>
      </w:pPr>
      <w:r>
        <w:continuationSeparator/>
      </w:r>
    </w:p>
  </w:footnote>
  <w:footnote w:type="continuationNotice" w:id="1">
    <w:p w14:paraId="0078EEFF" w14:textId="77777777" w:rsidR="00AA3A98" w:rsidRDefault="00AA3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262" w14:textId="35710E62" w:rsidR="008458D1" w:rsidRDefault="008458D1" w:rsidP="00580E4B">
    <w:pPr>
      <w:pStyle w:val="Header"/>
      <w:jc w:val="center"/>
    </w:pPr>
    <w:r>
      <w:rPr>
        <w:b/>
        <w:noProof/>
        <w:sz w:val="28"/>
        <w:lang w:eastAsia="en-IE"/>
      </w:rPr>
      <w:drawing>
        <wp:inline distT="0" distB="0" distL="0" distR="0" wp14:anchorId="4D4184D7" wp14:editId="659211A2">
          <wp:extent cx="2512613" cy="8028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e Advocacy logo 0207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483" cy="804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03BC"/>
    <w:multiLevelType w:val="hybridMultilevel"/>
    <w:tmpl w:val="0A50E13E"/>
    <w:lvl w:ilvl="0" w:tplc="7EB4304A">
      <w:start w:val="1"/>
      <w:numFmt w:val="decimal"/>
      <w:lvlText w:val="%1."/>
      <w:lvlJc w:val="left"/>
      <w:pPr>
        <w:ind w:left="360" w:hanging="360"/>
      </w:pPr>
      <w:rPr>
        <w:rFonts w:ascii="Calibri" w:hAnsi="Calibri"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8C63BE4"/>
    <w:multiLevelType w:val="hybridMultilevel"/>
    <w:tmpl w:val="C2A4C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061B37"/>
    <w:multiLevelType w:val="hybridMultilevel"/>
    <w:tmpl w:val="86CC9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5A1122"/>
    <w:multiLevelType w:val="hybridMultilevel"/>
    <w:tmpl w:val="A8BCD3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8224A"/>
    <w:multiLevelType w:val="hybridMultilevel"/>
    <w:tmpl w:val="34E81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94901631">
    <w:abstractNumId w:val="1"/>
  </w:num>
  <w:num w:numId="2" w16cid:durableId="1565066591">
    <w:abstractNumId w:val="4"/>
  </w:num>
  <w:num w:numId="3" w16cid:durableId="406146239">
    <w:abstractNumId w:val="2"/>
  </w:num>
  <w:num w:numId="4" w16cid:durableId="1338465053">
    <w:abstractNumId w:val="3"/>
  </w:num>
  <w:num w:numId="5" w16cid:durableId="10588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C6"/>
    <w:rsid w:val="000516C0"/>
    <w:rsid w:val="000518ED"/>
    <w:rsid w:val="00066AEA"/>
    <w:rsid w:val="000A6724"/>
    <w:rsid w:val="000B08B9"/>
    <w:rsid w:val="000B3478"/>
    <w:rsid w:val="001046A1"/>
    <w:rsid w:val="001310E7"/>
    <w:rsid w:val="00136DAE"/>
    <w:rsid w:val="00151497"/>
    <w:rsid w:val="001552B6"/>
    <w:rsid w:val="00157236"/>
    <w:rsid w:val="00157634"/>
    <w:rsid w:val="00190F86"/>
    <w:rsid w:val="0019229E"/>
    <w:rsid w:val="001C0691"/>
    <w:rsid w:val="001C2D59"/>
    <w:rsid w:val="001F70EF"/>
    <w:rsid w:val="00231B72"/>
    <w:rsid w:val="002348A4"/>
    <w:rsid w:val="00287BB9"/>
    <w:rsid w:val="002B01B0"/>
    <w:rsid w:val="003031DF"/>
    <w:rsid w:val="00320235"/>
    <w:rsid w:val="0032335C"/>
    <w:rsid w:val="00337259"/>
    <w:rsid w:val="00361416"/>
    <w:rsid w:val="00393610"/>
    <w:rsid w:val="003A4278"/>
    <w:rsid w:val="003F5B89"/>
    <w:rsid w:val="00413F01"/>
    <w:rsid w:val="00425528"/>
    <w:rsid w:val="00425969"/>
    <w:rsid w:val="004667C6"/>
    <w:rsid w:val="004733D0"/>
    <w:rsid w:val="00494749"/>
    <w:rsid w:val="004A1B49"/>
    <w:rsid w:val="004C4C8D"/>
    <w:rsid w:val="004E4D3C"/>
    <w:rsid w:val="004F6273"/>
    <w:rsid w:val="00504D0A"/>
    <w:rsid w:val="0051194E"/>
    <w:rsid w:val="00530AFC"/>
    <w:rsid w:val="00580E4B"/>
    <w:rsid w:val="0058654F"/>
    <w:rsid w:val="005A15E0"/>
    <w:rsid w:val="005A5402"/>
    <w:rsid w:val="005B37EE"/>
    <w:rsid w:val="0060758F"/>
    <w:rsid w:val="00616637"/>
    <w:rsid w:val="00617C8D"/>
    <w:rsid w:val="006667F0"/>
    <w:rsid w:val="00682C81"/>
    <w:rsid w:val="00684080"/>
    <w:rsid w:val="006B64D9"/>
    <w:rsid w:val="006B7D03"/>
    <w:rsid w:val="006C02D8"/>
    <w:rsid w:val="006C3812"/>
    <w:rsid w:val="006C41CA"/>
    <w:rsid w:val="006D68B1"/>
    <w:rsid w:val="006E4E1C"/>
    <w:rsid w:val="006E55C1"/>
    <w:rsid w:val="006F11A0"/>
    <w:rsid w:val="006F6A64"/>
    <w:rsid w:val="00737C81"/>
    <w:rsid w:val="00755C6E"/>
    <w:rsid w:val="00763329"/>
    <w:rsid w:val="00764F45"/>
    <w:rsid w:val="007E2EEF"/>
    <w:rsid w:val="007E51A2"/>
    <w:rsid w:val="008049F0"/>
    <w:rsid w:val="00824838"/>
    <w:rsid w:val="008458D1"/>
    <w:rsid w:val="008502FB"/>
    <w:rsid w:val="00875186"/>
    <w:rsid w:val="00896814"/>
    <w:rsid w:val="008A0C16"/>
    <w:rsid w:val="008C2C86"/>
    <w:rsid w:val="008D7B0E"/>
    <w:rsid w:val="008E04B8"/>
    <w:rsid w:val="008F57BD"/>
    <w:rsid w:val="00921552"/>
    <w:rsid w:val="00936401"/>
    <w:rsid w:val="00972582"/>
    <w:rsid w:val="00990D47"/>
    <w:rsid w:val="00994C3B"/>
    <w:rsid w:val="00996F74"/>
    <w:rsid w:val="009C5000"/>
    <w:rsid w:val="009E456B"/>
    <w:rsid w:val="009F43AC"/>
    <w:rsid w:val="00A12EA3"/>
    <w:rsid w:val="00A257C6"/>
    <w:rsid w:val="00A3619A"/>
    <w:rsid w:val="00AA02DA"/>
    <w:rsid w:val="00AA3A98"/>
    <w:rsid w:val="00AB0461"/>
    <w:rsid w:val="00AD1CC2"/>
    <w:rsid w:val="00AF52D5"/>
    <w:rsid w:val="00B03865"/>
    <w:rsid w:val="00B25115"/>
    <w:rsid w:val="00B3119B"/>
    <w:rsid w:val="00B3708A"/>
    <w:rsid w:val="00B41715"/>
    <w:rsid w:val="00B907C2"/>
    <w:rsid w:val="00BC6B24"/>
    <w:rsid w:val="00BD0651"/>
    <w:rsid w:val="00C17E0D"/>
    <w:rsid w:val="00C26467"/>
    <w:rsid w:val="00C3733D"/>
    <w:rsid w:val="00C5746B"/>
    <w:rsid w:val="00C671F1"/>
    <w:rsid w:val="00C67B42"/>
    <w:rsid w:val="00C834F2"/>
    <w:rsid w:val="00C86113"/>
    <w:rsid w:val="00C87FE1"/>
    <w:rsid w:val="00CB3DEC"/>
    <w:rsid w:val="00D25F91"/>
    <w:rsid w:val="00D362C2"/>
    <w:rsid w:val="00D53455"/>
    <w:rsid w:val="00D669D8"/>
    <w:rsid w:val="00D94C88"/>
    <w:rsid w:val="00DB0E04"/>
    <w:rsid w:val="00DD4327"/>
    <w:rsid w:val="00DF065A"/>
    <w:rsid w:val="00E113C5"/>
    <w:rsid w:val="00E16F7C"/>
    <w:rsid w:val="00E35E59"/>
    <w:rsid w:val="00E86E18"/>
    <w:rsid w:val="00E91161"/>
    <w:rsid w:val="00EA3B54"/>
    <w:rsid w:val="00EB5D92"/>
    <w:rsid w:val="00EB706D"/>
    <w:rsid w:val="00EC07BD"/>
    <w:rsid w:val="00F41223"/>
    <w:rsid w:val="00FE3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0B90"/>
  <w15:chartTrackingRefBased/>
  <w15:docId w15:val="{8E5DC0FD-0A19-40B2-89FE-3EFC8E1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C6"/>
    <w:pPr>
      <w:spacing w:line="256" w:lineRule="auto"/>
    </w:pPr>
  </w:style>
  <w:style w:type="paragraph" w:styleId="Heading3">
    <w:name w:val="heading 3"/>
    <w:basedOn w:val="Normal"/>
    <w:link w:val="Heading3Char"/>
    <w:uiPriority w:val="9"/>
    <w:qFormat/>
    <w:rsid w:val="0019229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7C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57C6"/>
    <w:rPr>
      <w:color w:val="0563C1" w:themeColor="hyperlink"/>
      <w:u w:val="single"/>
    </w:rPr>
  </w:style>
  <w:style w:type="paragraph" w:styleId="ListParagraph">
    <w:name w:val="List Paragraph"/>
    <w:basedOn w:val="Normal"/>
    <w:qFormat/>
    <w:rsid w:val="00A257C6"/>
    <w:pPr>
      <w:suppressAutoHyphens/>
      <w:spacing w:after="0" w:line="240" w:lineRule="auto"/>
      <w:ind w:left="720"/>
      <w:contextualSpacing/>
    </w:pPr>
    <w:rPr>
      <w:rFonts w:ascii="Calibri" w:eastAsia="Calibri" w:hAnsi="Calibri" w:cs="Times New Roman"/>
      <w:kern w:val="1"/>
      <w:sz w:val="24"/>
      <w:szCs w:val="24"/>
      <w:lang w:val="en-US"/>
    </w:rPr>
  </w:style>
  <w:style w:type="paragraph" w:styleId="Header">
    <w:name w:val="header"/>
    <w:basedOn w:val="Normal"/>
    <w:link w:val="HeaderChar"/>
    <w:uiPriority w:val="99"/>
    <w:unhideWhenUsed/>
    <w:rsid w:val="006E4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E1C"/>
  </w:style>
  <w:style w:type="paragraph" w:styleId="Footer">
    <w:name w:val="footer"/>
    <w:basedOn w:val="Normal"/>
    <w:link w:val="FooterChar"/>
    <w:uiPriority w:val="99"/>
    <w:unhideWhenUsed/>
    <w:rsid w:val="006E4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E1C"/>
  </w:style>
  <w:style w:type="table" w:styleId="TableGrid">
    <w:name w:val="Table Grid"/>
    <w:basedOn w:val="TableNormal"/>
    <w:uiPriority w:val="39"/>
    <w:rsid w:val="007E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194E"/>
    <w:rPr>
      <w:color w:val="605E5C"/>
      <w:shd w:val="clear" w:color="auto" w:fill="E1DFDD"/>
    </w:rPr>
  </w:style>
  <w:style w:type="paragraph" w:styleId="BalloonText">
    <w:name w:val="Balloon Text"/>
    <w:basedOn w:val="Normal"/>
    <w:link w:val="BalloonTextChar"/>
    <w:uiPriority w:val="99"/>
    <w:semiHidden/>
    <w:unhideWhenUsed/>
    <w:rsid w:val="0023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72"/>
    <w:rPr>
      <w:rFonts w:ascii="Segoe UI" w:hAnsi="Segoe UI" w:cs="Segoe UI"/>
      <w:sz w:val="18"/>
      <w:szCs w:val="18"/>
    </w:rPr>
  </w:style>
  <w:style w:type="character" w:styleId="UnresolvedMention">
    <w:name w:val="Unresolved Mention"/>
    <w:basedOn w:val="DefaultParagraphFont"/>
    <w:uiPriority w:val="99"/>
    <w:semiHidden/>
    <w:unhideWhenUsed/>
    <w:rsid w:val="00936401"/>
    <w:rPr>
      <w:color w:val="605E5C"/>
      <w:shd w:val="clear" w:color="auto" w:fill="E1DFDD"/>
    </w:rPr>
  </w:style>
  <w:style w:type="character" w:customStyle="1" w:styleId="Heading3Char">
    <w:name w:val="Heading 3 Char"/>
    <w:basedOn w:val="DefaultParagraphFont"/>
    <w:link w:val="Heading3"/>
    <w:uiPriority w:val="9"/>
    <w:rsid w:val="0019229E"/>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7403">
      <w:bodyDiv w:val="1"/>
      <w:marLeft w:val="0"/>
      <w:marRight w:val="0"/>
      <w:marTop w:val="0"/>
      <w:marBottom w:val="0"/>
      <w:divBdr>
        <w:top w:val="none" w:sz="0" w:space="0" w:color="auto"/>
        <w:left w:val="none" w:sz="0" w:space="0" w:color="auto"/>
        <w:bottom w:val="none" w:sz="0" w:space="0" w:color="auto"/>
        <w:right w:val="none" w:sz="0" w:space="0" w:color="auto"/>
      </w:divBdr>
    </w:div>
    <w:div w:id="887373006">
      <w:bodyDiv w:val="1"/>
      <w:marLeft w:val="0"/>
      <w:marRight w:val="0"/>
      <w:marTop w:val="0"/>
      <w:marBottom w:val="0"/>
      <w:divBdr>
        <w:top w:val="none" w:sz="0" w:space="0" w:color="auto"/>
        <w:left w:val="none" w:sz="0" w:space="0" w:color="auto"/>
        <w:bottom w:val="none" w:sz="0" w:space="0" w:color="auto"/>
        <w:right w:val="none" w:sz="0" w:space="0" w:color="auto"/>
      </w:divBdr>
    </w:div>
    <w:div w:id="16186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geadvocacy.sharepoint.com/sites/nfs/Documents/Service/Complaints/Complaints%20Content/Dealing%20with%20vexatious%20callers+complaints/120520%20Guidance%20for%20Dealing%20with%20Vexatious%20Callers-Complainants.pdf" TargetMode="External"/><Relationship Id="rId18" Type="http://schemas.openxmlformats.org/officeDocument/2006/relationships/hyperlink" Target="mailto:complaints@sageadvocacy.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mbudsman.ie/making-a-complaint/make-a-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aints@sageadvocacy.i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dataprotection.ie/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56F917F235D458E2B7FC21E26DD98" ma:contentTypeVersion="20" ma:contentTypeDescription="Create a new document." ma:contentTypeScope="" ma:versionID="05d05246bbff122deb9093cdefde168d">
  <xsd:schema xmlns:xsd="http://www.w3.org/2001/XMLSchema" xmlns:xs="http://www.w3.org/2001/XMLSchema" xmlns:p="http://schemas.microsoft.com/office/2006/metadata/properties" xmlns:ns2="824a464b-1246-44ee-8b71-cb12ef0187c9" xmlns:ns3="20891825-3431-4931-afc6-fefb3869efc5" targetNamespace="http://schemas.microsoft.com/office/2006/metadata/properties" ma:root="true" ma:fieldsID="ed7a624bab938ff5215d3a1af4d852de" ns2:_="" ns3:_="">
    <xsd:import namespace="824a464b-1246-44ee-8b71-cb12ef0187c9"/>
    <xsd:import namespace="20891825-3431-4931-afc6-fefb3869ef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464b-1246-44ee-8b71-cb12ef018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ee1df1c-4499-4740-bfd7-4779477dbca1}" ma:internalName="TaxCatchAll" ma:showField="CatchAllData" ma:web="824a464b-1246-44ee-8b71-cb12ef0187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91825-3431-4931-afc6-fefb3869ef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f81726-7c86-486e-ae43-626c49ab72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891825-3431-4931-afc6-fefb3869efc5">
      <Terms xmlns="http://schemas.microsoft.com/office/infopath/2007/PartnerControls"/>
    </lcf76f155ced4ddcb4097134ff3c332f>
    <TaxCatchAll xmlns="824a464b-1246-44ee-8b71-cb12ef0187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AE64-A188-47F2-BBCC-4E5889739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464b-1246-44ee-8b71-cb12ef0187c9"/>
    <ds:schemaRef ds:uri="20891825-3431-4931-afc6-fefb3869e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F7DFE-552A-44AA-9FCF-A87DE5EA7A3B}">
  <ds:schemaRefs>
    <ds:schemaRef ds:uri="http://schemas.microsoft.com/sharepoint/events"/>
  </ds:schemaRefs>
</ds:datastoreItem>
</file>

<file path=customXml/itemProps3.xml><?xml version="1.0" encoding="utf-8"?>
<ds:datastoreItem xmlns:ds="http://schemas.openxmlformats.org/officeDocument/2006/customXml" ds:itemID="{16BC3114-7BA8-44E8-8C00-A2B6AFB02BFD}">
  <ds:schemaRefs>
    <ds:schemaRef ds:uri="http://schemas.microsoft.com/sharepoint/v3/contenttype/forms"/>
  </ds:schemaRefs>
</ds:datastoreItem>
</file>

<file path=customXml/itemProps4.xml><?xml version="1.0" encoding="utf-8"?>
<ds:datastoreItem xmlns:ds="http://schemas.openxmlformats.org/officeDocument/2006/customXml" ds:itemID="{E0587E77-C977-43C2-B8F9-70ECDE13A9AC}">
  <ds:schemaRefs>
    <ds:schemaRef ds:uri="http://schemas.microsoft.com/office/2006/metadata/properties"/>
    <ds:schemaRef ds:uri="http://schemas.microsoft.com/office/infopath/2007/PartnerControls"/>
    <ds:schemaRef ds:uri="20891825-3431-4931-afc6-fefb3869efc5"/>
    <ds:schemaRef ds:uri="824a464b-1246-44ee-8b71-cb12ef0187c9"/>
  </ds:schemaRefs>
</ds:datastoreItem>
</file>

<file path=customXml/itemProps5.xml><?xml version="1.0" encoding="utf-8"?>
<ds:datastoreItem xmlns:ds="http://schemas.openxmlformats.org/officeDocument/2006/customXml" ds:itemID="{AA7F4B1B-FB99-4892-BF60-E2B0DCC0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Gallagher</dc:creator>
  <cp:keywords/>
  <dc:description/>
  <cp:lastModifiedBy>Lara Gallagher</cp:lastModifiedBy>
  <cp:revision>7</cp:revision>
  <cp:lastPrinted>2022-10-19T09:42:00Z</cp:lastPrinted>
  <dcterms:created xsi:type="dcterms:W3CDTF">2024-01-17T09:58:00Z</dcterms:created>
  <dcterms:modified xsi:type="dcterms:W3CDTF">2024-01-17T10:14:00Z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0x010100BBC56F917F235D458E2B7FC21E26DD98</vt:lpwstr>
  </property>
  <property fmtid="{D5CDD505-2E9C-101B-9397-08002B2CF9AE}" pid="3" name="MediaServiceImageTags">
    <vt:lpwstr/>
  </property>
</Properties>
</file>