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4CC9" w14:textId="77777777" w:rsidR="00700903" w:rsidRPr="00460236" w:rsidRDefault="00700903" w:rsidP="00700903">
      <w:pPr>
        <w:spacing w:after="0" w:line="240" w:lineRule="auto"/>
      </w:pPr>
    </w:p>
    <w:p w14:paraId="6389C3D1" w14:textId="39D10C8F" w:rsidR="00C6421C" w:rsidRPr="00460236" w:rsidRDefault="00C6421C" w:rsidP="00DE3A91">
      <w:pPr>
        <w:pStyle w:val="Header"/>
        <w:jc w:val="center"/>
        <w:rPr>
          <w:b/>
          <w:sz w:val="28"/>
          <w:szCs w:val="28"/>
        </w:rPr>
      </w:pPr>
      <w:r w:rsidRPr="00460236">
        <w:rPr>
          <w:b/>
          <w:sz w:val="28"/>
          <w:szCs w:val="28"/>
        </w:rPr>
        <w:t xml:space="preserve">INDEPENDENT COMPLAINTS </w:t>
      </w:r>
      <w:r w:rsidR="00A166F0" w:rsidRPr="00460236">
        <w:rPr>
          <w:b/>
          <w:sz w:val="28"/>
          <w:szCs w:val="28"/>
        </w:rPr>
        <w:t xml:space="preserve">REVIEW </w:t>
      </w:r>
      <w:r w:rsidRPr="00460236">
        <w:rPr>
          <w:b/>
          <w:sz w:val="28"/>
          <w:szCs w:val="28"/>
        </w:rPr>
        <w:t>PANEL</w:t>
      </w:r>
    </w:p>
    <w:p w14:paraId="372A0756" w14:textId="77777777" w:rsidR="00C6421C" w:rsidRPr="00460236" w:rsidRDefault="00C6421C" w:rsidP="00DE3A91">
      <w:pPr>
        <w:pStyle w:val="Header"/>
        <w:jc w:val="center"/>
        <w:rPr>
          <w:b/>
          <w:sz w:val="28"/>
          <w:szCs w:val="28"/>
        </w:rPr>
      </w:pPr>
    </w:p>
    <w:p w14:paraId="64E32740" w14:textId="77777777" w:rsidR="004F2FBB" w:rsidRPr="00460236" w:rsidRDefault="004F2FBB" w:rsidP="00DE3A91">
      <w:pPr>
        <w:pStyle w:val="Header"/>
        <w:jc w:val="center"/>
        <w:rPr>
          <w:b/>
          <w:sz w:val="28"/>
          <w:szCs w:val="28"/>
        </w:rPr>
      </w:pPr>
      <w:r w:rsidRPr="00460236">
        <w:rPr>
          <w:b/>
          <w:sz w:val="28"/>
          <w:szCs w:val="28"/>
        </w:rPr>
        <w:t>Request for a Review of a Complaint</w:t>
      </w:r>
    </w:p>
    <w:p w14:paraId="4D15EE04" w14:textId="0727CE0D" w:rsidR="004F2FBB" w:rsidRPr="00460236" w:rsidRDefault="004F2FBB" w:rsidP="00DE3A91">
      <w:pPr>
        <w:pBdr>
          <w:bottom w:val="single" w:sz="18" w:space="1" w:color="auto"/>
        </w:pBdr>
        <w:spacing w:after="0" w:line="240" w:lineRule="auto"/>
      </w:pPr>
    </w:p>
    <w:tbl>
      <w:tblPr>
        <w:tblStyle w:val="TableGrid"/>
        <w:tblW w:w="10485" w:type="dxa"/>
        <w:tblInd w:w="5" w:type="dxa"/>
        <w:tblLook w:val="04A0" w:firstRow="1" w:lastRow="0" w:firstColumn="1" w:lastColumn="0" w:noHBand="0" w:noVBand="1"/>
      </w:tblPr>
      <w:tblGrid>
        <w:gridCol w:w="4508"/>
        <w:gridCol w:w="5977"/>
      </w:tblGrid>
      <w:tr w:rsidR="008E2594" w:rsidRPr="00460236" w14:paraId="620E6626" w14:textId="77777777" w:rsidTr="00C56D8F">
        <w:tc>
          <w:tcPr>
            <w:tcW w:w="10485" w:type="dxa"/>
            <w:gridSpan w:val="2"/>
            <w:tcBorders>
              <w:top w:val="nil"/>
              <w:left w:val="nil"/>
              <w:bottom w:val="nil"/>
              <w:right w:val="nil"/>
            </w:tcBorders>
            <w:hideMark/>
          </w:tcPr>
          <w:p w14:paraId="4477F8E7" w14:textId="77777777" w:rsidR="008E2594" w:rsidRPr="00460236" w:rsidRDefault="008E2594" w:rsidP="00FC351A">
            <w:pPr>
              <w:spacing w:before="240" w:after="240"/>
            </w:pPr>
            <w:r w:rsidRPr="00460236">
              <w:t xml:space="preserve">                                                                                                                              Date: _________________________</w:t>
            </w:r>
          </w:p>
          <w:p w14:paraId="49948711" w14:textId="25EC5974" w:rsidR="008E2594" w:rsidRPr="00460236" w:rsidRDefault="00A166F0" w:rsidP="00FC351A">
            <w:pPr>
              <w:spacing w:before="240" w:after="240"/>
              <w:rPr>
                <w:b/>
              </w:rPr>
            </w:pPr>
            <w:r w:rsidRPr="00460236">
              <w:rPr>
                <w:b/>
              </w:rPr>
              <w:t xml:space="preserve">Please tick relevant box/boxes                                                       </w:t>
            </w:r>
            <w:r w:rsidRPr="00460236">
              <w:t xml:space="preserve">        </w:t>
            </w:r>
          </w:p>
        </w:tc>
      </w:tr>
      <w:tr w:rsidR="008E2594" w:rsidRPr="00460236" w14:paraId="6CB542DE" w14:textId="77777777" w:rsidTr="00C56D8F">
        <w:tc>
          <w:tcPr>
            <w:tcW w:w="10485" w:type="dxa"/>
            <w:gridSpan w:val="2"/>
            <w:tcBorders>
              <w:top w:val="nil"/>
              <w:left w:val="nil"/>
              <w:bottom w:val="nil"/>
              <w:right w:val="nil"/>
            </w:tcBorders>
            <w:hideMark/>
          </w:tcPr>
          <w:p w14:paraId="5D71AAE0" w14:textId="77777777" w:rsidR="008E2594" w:rsidRPr="00460236" w:rsidRDefault="008E2594" w:rsidP="008E2594">
            <w:pPr>
              <w:pStyle w:val="ListParagraph"/>
              <w:numPr>
                <w:ilvl w:val="0"/>
                <w:numId w:val="8"/>
              </w:numPr>
              <w:spacing w:before="240" w:after="240"/>
              <w:rPr>
                <w:sz w:val="22"/>
                <w:szCs w:val="22"/>
              </w:rPr>
            </w:pPr>
            <w:r w:rsidRPr="00460236">
              <w:rPr>
                <w:sz w:val="22"/>
                <w:szCs w:val="22"/>
              </w:rPr>
              <w:t xml:space="preserve">Are you a client of Sage Advocacy?     </w:t>
            </w:r>
            <w:r w:rsidRPr="00460236">
              <w:rPr>
                <w:sz w:val="22"/>
                <w:szCs w:val="22"/>
              </w:rPr>
              <w:sym w:font="Wingdings 2" w:char="F02A"/>
            </w:r>
            <w:r w:rsidRPr="00460236">
              <w:rPr>
                <w:sz w:val="22"/>
                <w:szCs w:val="22"/>
              </w:rPr>
              <w:t xml:space="preserve">                           </w:t>
            </w:r>
          </w:p>
        </w:tc>
      </w:tr>
      <w:tr w:rsidR="008E2594" w:rsidRPr="00460236" w14:paraId="3EFD3289" w14:textId="77777777" w:rsidTr="00C56D8F">
        <w:tc>
          <w:tcPr>
            <w:tcW w:w="10485" w:type="dxa"/>
            <w:gridSpan w:val="2"/>
            <w:tcBorders>
              <w:top w:val="nil"/>
              <w:left w:val="nil"/>
              <w:bottom w:val="nil"/>
              <w:right w:val="nil"/>
            </w:tcBorders>
            <w:hideMark/>
          </w:tcPr>
          <w:p w14:paraId="72115624" w14:textId="77777777" w:rsidR="00C56D8F" w:rsidRPr="00460236" w:rsidRDefault="00DB0EFA" w:rsidP="008E2594">
            <w:pPr>
              <w:pStyle w:val="ListParagraph"/>
              <w:numPr>
                <w:ilvl w:val="0"/>
                <w:numId w:val="8"/>
              </w:numPr>
              <w:spacing w:before="240" w:after="240"/>
              <w:rPr>
                <w:sz w:val="22"/>
                <w:szCs w:val="22"/>
              </w:rPr>
            </w:pPr>
            <w:r w:rsidRPr="00460236">
              <w:rPr>
                <w:sz w:val="22"/>
                <w:szCs w:val="22"/>
              </w:rPr>
              <w:t xml:space="preserve">Are you acting on behalf of a client of Sage Advocacy who has asked for your assistance in making a </w:t>
            </w:r>
          </w:p>
          <w:p w14:paraId="00D32348" w14:textId="54984EBC" w:rsidR="008E2594" w:rsidRPr="00460236" w:rsidRDefault="00DB0EFA" w:rsidP="00C56D8F">
            <w:pPr>
              <w:pStyle w:val="ListParagraph"/>
              <w:spacing w:before="240" w:after="240"/>
              <w:ind w:left="360"/>
              <w:rPr>
                <w:sz w:val="22"/>
                <w:szCs w:val="22"/>
              </w:rPr>
            </w:pPr>
            <w:r w:rsidRPr="00460236">
              <w:rPr>
                <w:sz w:val="22"/>
                <w:szCs w:val="22"/>
              </w:rPr>
              <w:t xml:space="preserve">complaint?     </w:t>
            </w:r>
            <w:r w:rsidRPr="00460236">
              <w:rPr>
                <w:sz w:val="22"/>
                <w:szCs w:val="22"/>
              </w:rPr>
              <w:sym w:font="Wingdings 2" w:char="F02A"/>
            </w:r>
          </w:p>
        </w:tc>
      </w:tr>
      <w:tr w:rsidR="008E2594" w:rsidRPr="00460236" w14:paraId="19A8F099" w14:textId="77777777" w:rsidTr="00C56D8F">
        <w:tc>
          <w:tcPr>
            <w:tcW w:w="10485" w:type="dxa"/>
            <w:gridSpan w:val="2"/>
            <w:tcBorders>
              <w:top w:val="nil"/>
              <w:left w:val="nil"/>
              <w:bottom w:val="nil"/>
              <w:right w:val="nil"/>
            </w:tcBorders>
            <w:hideMark/>
          </w:tcPr>
          <w:p w14:paraId="6A30F33B" w14:textId="6E65DB3B" w:rsidR="008E2594" w:rsidRPr="00460236" w:rsidRDefault="008E2594" w:rsidP="00DA3101">
            <w:pPr>
              <w:pStyle w:val="ListParagraph"/>
              <w:numPr>
                <w:ilvl w:val="0"/>
                <w:numId w:val="8"/>
              </w:numPr>
              <w:spacing w:before="240" w:after="240"/>
              <w:rPr>
                <w:sz w:val="22"/>
                <w:szCs w:val="22"/>
              </w:rPr>
            </w:pPr>
            <w:r w:rsidRPr="00460236">
              <w:rPr>
                <w:sz w:val="22"/>
                <w:szCs w:val="22"/>
              </w:rPr>
              <w:t xml:space="preserve">Are you acting on behalf of a client who does not have the capacity to make a complaint themselves? </w:t>
            </w:r>
            <w:r w:rsidR="00DB0EFA" w:rsidRPr="00460236">
              <w:rPr>
                <w:sz w:val="22"/>
                <w:szCs w:val="22"/>
              </w:rPr>
              <w:t xml:space="preserve"> </w:t>
            </w:r>
            <w:r w:rsidRPr="00460236">
              <w:rPr>
                <w:sz w:val="22"/>
                <w:szCs w:val="22"/>
              </w:rPr>
              <w:t xml:space="preserve">  </w:t>
            </w:r>
            <w:r w:rsidRPr="00460236">
              <w:rPr>
                <w:sz w:val="22"/>
                <w:szCs w:val="22"/>
              </w:rPr>
              <w:sym w:font="Wingdings 2" w:char="F02A"/>
            </w:r>
            <w:r w:rsidRPr="00460236">
              <w:rPr>
                <w:sz w:val="22"/>
                <w:szCs w:val="22"/>
              </w:rPr>
              <w:t xml:space="preserve"> </w:t>
            </w:r>
          </w:p>
          <w:p w14:paraId="01281139" w14:textId="77777777" w:rsidR="00DB0EFA" w:rsidRPr="00460236" w:rsidRDefault="00DB0EFA" w:rsidP="00DB0EFA">
            <w:pPr>
              <w:pStyle w:val="ListParagraph"/>
              <w:spacing w:before="240" w:after="240"/>
              <w:ind w:left="360"/>
              <w:rPr>
                <w:sz w:val="22"/>
                <w:szCs w:val="22"/>
              </w:rPr>
            </w:pPr>
          </w:p>
          <w:p w14:paraId="12888026" w14:textId="5DF7443A" w:rsidR="00DB0EFA" w:rsidRPr="00460236" w:rsidRDefault="00DB0EFA" w:rsidP="008E2594">
            <w:pPr>
              <w:pStyle w:val="ListParagraph"/>
              <w:numPr>
                <w:ilvl w:val="0"/>
                <w:numId w:val="8"/>
              </w:numPr>
              <w:spacing w:before="240" w:after="240"/>
              <w:rPr>
                <w:sz w:val="22"/>
                <w:szCs w:val="22"/>
              </w:rPr>
            </w:pPr>
            <w:r w:rsidRPr="00460236">
              <w:rPr>
                <w:sz w:val="22"/>
                <w:szCs w:val="22"/>
              </w:rPr>
              <w:t xml:space="preserve">Are you a </w:t>
            </w:r>
            <w:r w:rsidRPr="00460236">
              <w:rPr>
                <w:i/>
                <w:sz w:val="22"/>
                <w:szCs w:val="22"/>
              </w:rPr>
              <w:t>bona fide</w:t>
            </w:r>
            <w:r w:rsidRPr="00460236">
              <w:rPr>
                <w:sz w:val="22"/>
                <w:szCs w:val="22"/>
              </w:rPr>
              <w:t xml:space="preserve"> third party, e.g. relative, social and health care provider or nominated representative under the Assisted Decision-Making (Capacity) Act 2015    </w:t>
            </w:r>
            <w:r w:rsidRPr="00460236">
              <w:rPr>
                <w:sz w:val="22"/>
                <w:szCs w:val="22"/>
              </w:rPr>
              <w:sym w:font="Wingdings 2" w:char="F02A"/>
            </w:r>
          </w:p>
        </w:tc>
      </w:tr>
      <w:tr w:rsidR="004F2FBB" w:rsidRPr="00460236" w14:paraId="12292BE0" w14:textId="77777777" w:rsidTr="00C56D8F">
        <w:tc>
          <w:tcPr>
            <w:tcW w:w="4508" w:type="dxa"/>
            <w:tcBorders>
              <w:top w:val="single" w:sz="4" w:space="0" w:color="auto"/>
              <w:left w:val="single" w:sz="4" w:space="0" w:color="auto"/>
              <w:bottom w:val="nil"/>
              <w:right w:val="nil"/>
            </w:tcBorders>
          </w:tcPr>
          <w:p w14:paraId="7A77367B" w14:textId="74933806" w:rsidR="004F2FBB" w:rsidRPr="00460236" w:rsidRDefault="00FA0B82" w:rsidP="00DE3A91">
            <w:pPr>
              <w:spacing w:before="240" w:after="240"/>
            </w:pPr>
            <w:bookmarkStart w:id="0" w:name="_Hlk524088640"/>
            <w:r w:rsidRPr="00460236">
              <w:t xml:space="preserve">Your </w:t>
            </w:r>
            <w:r w:rsidR="004F2FBB" w:rsidRPr="00460236">
              <w:t>Name:</w:t>
            </w:r>
          </w:p>
        </w:tc>
        <w:tc>
          <w:tcPr>
            <w:tcW w:w="5977" w:type="dxa"/>
            <w:tcBorders>
              <w:top w:val="single" w:sz="4" w:space="0" w:color="auto"/>
              <w:left w:val="nil"/>
              <w:bottom w:val="nil"/>
              <w:right w:val="single" w:sz="4" w:space="0" w:color="auto"/>
            </w:tcBorders>
          </w:tcPr>
          <w:p w14:paraId="4A71FDFA" w14:textId="77777777" w:rsidR="004F2FBB" w:rsidRPr="00460236" w:rsidRDefault="004F2FBB" w:rsidP="00DE3A91">
            <w:pPr>
              <w:spacing w:before="240" w:after="240"/>
            </w:pPr>
            <w:r w:rsidRPr="00460236">
              <w:t>Address:</w:t>
            </w:r>
          </w:p>
        </w:tc>
      </w:tr>
      <w:tr w:rsidR="004F2FBB" w:rsidRPr="00460236" w14:paraId="7978BE97" w14:textId="77777777" w:rsidTr="00C56D8F">
        <w:tc>
          <w:tcPr>
            <w:tcW w:w="4508" w:type="dxa"/>
            <w:tcBorders>
              <w:top w:val="nil"/>
              <w:left w:val="single" w:sz="4" w:space="0" w:color="auto"/>
              <w:bottom w:val="nil"/>
              <w:right w:val="nil"/>
            </w:tcBorders>
          </w:tcPr>
          <w:p w14:paraId="5084F1DD" w14:textId="77777777" w:rsidR="004F2FBB" w:rsidRPr="00460236" w:rsidRDefault="004F2FBB" w:rsidP="00DE3A91">
            <w:pPr>
              <w:spacing w:before="240" w:after="240"/>
            </w:pPr>
            <w:r w:rsidRPr="00460236">
              <w:t>Phone:</w:t>
            </w:r>
          </w:p>
        </w:tc>
        <w:tc>
          <w:tcPr>
            <w:tcW w:w="5977" w:type="dxa"/>
            <w:tcBorders>
              <w:top w:val="nil"/>
              <w:left w:val="nil"/>
              <w:bottom w:val="nil"/>
              <w:right w:val="single" w:sz="4" w:space="0" w:color="auto"/>
            </w:tcBorders>
          </w:tcPr>
          <w:p w14:paraId="173F7BB0" w14:textId="77777777" w:rsidR="004F2FBB" w:rsidRPr="00460236" w:rsidRDefault="004F2FBB" w:rsidP="00DE3A91">
            <w:pPr>
              <w:spacing w:before="240" w:after="240"/>
            </w:pPr>
          </w:p>
        </w:tc>
      </w:tr>
      <w:tr w:rsidR="004F2FBB" w:rsidRPr="00460236" w14:paraId="1A98BD34" w14:textId="77777777" w:rsidTr="00C56D8F">
        <w:tc>
          <w:tcPr>
            <w:tcW w:w="4508" w:type="dxa"/>
            <w:tcBorders>
              <w:top w:val="nil"/>
              <w:left w:val="single" w:sz="4" w:space="0" w:color="auto"/>
              <w:bottom w:val="single" w:sz="4" w:space="0" w:color="auto"/>
              <w:right w:val="nil"/>
            </w:tcBorders>
          </w:tcPr>
          <w:p w14:paraId="654D5884" w14:textId="77777777" w:rsidR="004F2FBB" w:rsidRPr="00460236" w:rsidRDefault="004F2FBB" w:rsidP="00DE3A91">
            <w:pPr>
              <w:spacing w:before="240" w:after="240"/>
            </w:pPr>
            <w:r w:rsidRPr="00460236">
              <w:t>Email:</w:t>
            </w:r>
          </w:p>
          <w:p w14:paraId="283494C7" w14:textId="64220307" w:rsidR="00D44160" w:rsidRPr="00460236" w:rsidRDefault="00D44160" w:rsidP="00DE3A91">
            <w:pPr>
              <w:spacing w:before="240" w:after="240"/>
            </w:pPr>
            <w:r w:rsidRPr="00460236">
              <w:t xml:space="preserve">I consent to Sage Advocacy processing my data for the purposes of this complaints </w:t>
            </w:r>
            <w:r w:rsidRPr="00460236">
              <w:sym w:font="Wingdings 2" w:char="F02A"/>
            </w:r>
          </w:p>
        </w:tc>
        <w:tc>
          <w:tcPr>
            <w:tcW w:w="5977" w:type="dxa"/>
            <w:tcBorders>
              <w:top w:val="nil"/>
              <w:left w:val="nil"/>
              <w:bottom w:val="single" w:sz="4" w:space="0" w:color="auto"/>
              <w:right w:val="single" w:sz="4" w:space="0" w:color="auto"/>
            </w:tcBorders>
          </w:tcPr>
          <w:p w14:paraId="043C5BC1" w14:textId="77777777" w:rsidR="004F2FBB" w:rsidRPr="00460236" w:rsidRDefault="004F2FBB" w:rsidP="00DE3A91">
            <w:pPr>
              <w:spacing w:before="240" w:after="240"/>
            </w:pPr>
          </w:p>
        </w:tc>
      </w:tr>
      <w:tr w:rsidR="004F2FBB" w:rsidRPr="00460236" w14:paraId="4473718E" w14:textId="77777777" w:rsidTr="00C56D8F">
        <w:tc>
          <w:tcPr>
            <w:tcW w:w="4508" w:type="dxa"/>
            <w:tcBorders>
              <w:top w:val="single" w:sz="4" w:space="0" w:color="auto"/>
              <w:left w:val="single" w:sz="4" w:space="0" w:color="auto"/>
              <w:bottom w:val="nil"/>
              <w:right w:val="nil"/>
            </w:tcBorders>
          </w:tcPr>
          <w:p w14:paraId="709F2F4E" w14:textId="77777777" w:rsidR="004F2FBB" w:rsidRPr="00460236" w:rsidRDefault="004F2FBB" w:rsidP="00DE3A91">
            <w:pPr>
              <w:spacing w:before="240" w:after="240"/>
            </w:pPr>
            <w:r w:rsidRPr="00460236">
              <w:t>(If making complaint on behalf of a client)</w:t>
            </w:r>
          </w:p>
          <w:p w14:paraId="25E6C51D" w14:textId="77777777" w:rsidR="004F2FBB" w:rsidRPr="00460236" w:rsidRDefault="004F2FBB" w:rsidP="00DE3A91">
            <w:pPr>
              <w:spacing w:before="240" w:after="240"/>
            </w:pPr>
            <w:r w:rsidRPr="00460236">
              <w:t>Client’s Name:</w:t>
            </w:r>
          </w:p>
        </w:tc>
        <w:tc>
          <w:tcPr>
            <w:tcW w:w="5977" w:type="dxa"/>
            <w:tcBorders>
              <w:top w:val="single" w:sz="4" w:space="0" w:color="auto"/>
              <w:left w:val="nil"/>
              <w:bottom w:val="nil"/>
              <w:right w:val="single" w:sz="4" w:space="0" w:color="auto"/>
            </w:tcBorders>
          </w:tcPr>
          <w:p w14:paraId="2124B417" w14:textId="77777777" w:rsidR="004F2FBB" w:rsidRPr="00460236" w:rsidRDefault="004F2FBB" w:rsidP="00DE3A91">
            <w:pPr>
              <w:spacing w:before="240" w:after="240"/>
            </w:pPr>
          </w:p>
          <w:p w14:paraId="181DA5EF" w14:textId="77777777" w:rsidR="004F2FBB" w:rsidRPr="00460236" w:rsidRDefault="004F2FBB" w:rsidP="00DE3A91">
            <w:pPr>
              <w:spacing w:before="240" w:after="240"/>
            </w:pPr>
            <w:r w:rsidRPr="00460236">
              <w:t>Address:</w:t>
            </w:r>
          </w:p>
        </w:tc>
      </w:tr>
      <w:tr w:rsidR="004F2FBB" w:rsidRPr="00460236" w14:paraId="05A203F8" w14:textId="77777777" w:rsidTr="00C56D8F">
        <w:tc>
          <w:tcPr>
            <w:tcW w:w="4508" w:type="dxa"/>
            <w:tcBorders>
              <w:top w:val="nil"/>
              <w:left w:val="single" w:sz="4" w:space="0" w:color="auto"/>
              <w:bottom w:val="nil"/>
              <w:right w:val="nil"/>
            </w:tcBorders>
          </w:tcPr>
          <w:p w14:paraId="1BD8231D" w14:textId="77777777" w:rsidR="004F2FBB" w:rsidRPr="00460236" w:rsidRDefault="004F2FBB" w:rsidP="00DE3A91">
            <w:pPr>
              <w:spacing w:before="240" w:after="240"/>
            </w:pPr>
            <w:r w:rsidRPr="00460236">
              <w:t>Phone:</w:t>
            </w:r>
          </w:p>
        </w:tc>
        <w:tc>
          <w:tcPr>
            <w:tcW w:w="5977" w:type="dxa"/>
            <w:tcBorders>
              <w:top w:val="nil"/>
              <w:left w:val="nil"/>
              <w:bottom w:val="nil"/>
              <w:right w:val="single" w:sz="4" w:space="0" w:color="auto"/>
            </w:tcBorders>
          </w:tcPr>
          <w:p w14:paraId="4DC7D0CC" w14:textId="77777777" w:rsidR="004F2FBB" w:rsidRPr="00460236" w:rsidRDefault="004F2FBB" w:rsidP="00DE3A91">
            <w:pPr>
              <w:spacing w:before="240" w:after="240"/>
            </w:pPr>
          </w:p>
        </w:tc>
      </w:tr>
      <w:tr w:rsidR="004F2FBB" w:rsidRPr="00460236" w14:paraId="6D5B850A" w14:textId="77777777" w:rsidTr="00C56D8F">
        <w:tc>
          <w:tcPr>
            <w:tcW w:w="4508" w:type="dxa"/>
            <w:tcBorders>
              <w:top w:val="nil"/>
              <w:left w:val="single" w:sz="4" w:space="0" w:color="auto"/>
              <w:bottom w:val="single" w:sz="4" w:space="0" w:color="auto"/>
              <w:right w:val="nil"/>
            </w:tcBorders>
          </w:tcPr>
          <w:p w14:paraId="337EFD1D" w14:textId="77777777" w:rsidR="004F2FBB" w:rsidRPr="00460236" w:rsidRDefault="004F2FBB" w:rsidP="00DE3A91">
            <w:pPr>
              <w:spacing w:before="240" w:after="240"/>
            </w:pPr>
            <w:r w:rsidRPr="00460236">
              <w:t>Email:</w:t>
            </w:r>
          </w:p>
        </w:tc>
        <w:tc>
          <w:tcPr>
            <w:tcW w:w="5977" w:type="dxa"/>
            <w:tcBorders>
              <w:top w:val="nil"/>
              <w:left w:val="nil"/>
              <w:bottom w:val="single" w:sz="4" w:space="0" w:color="auto"/>
              <w:right w:val="single" w:sz="4" w:space="0" w:color="auto"/>
            </w:tcBorders>
          </w:tcPr>
          <w:p w14:paraId="29C107F8" w14:textId="77777777" w:rsidR="004F2FBB" w:rsidRPr="00460236" w:rsidRDefault="004F2FBB" w:rsidP="00DE3A91">
            <w:pPr>
              <w:spacing w:before="240" w:after="240"/>
            </w:pPr>
          </w:p>
        </w:tc>
      </w:tr>
      <w:tr w:rsidR="008E2594" w:rsidRPr="00460236" w14:paraId="40E691DC" w14:textId="77777777" w:rsidTr="00C56D8F">
        <w:tc>
          <w:tcPr>
            <w:tcW w:w="10485" w:type="dxa"/>
            <w:gridSpan w:val="2"/>
            <w:tcBorders>
              <w:top w:val="single" w:sz="4" w:space="0" w:color="auto"/>
              <w:left w:val="single" w:sz="4" w:space="0" w:color="auto"/>
              <w:bottom w:val="single" w:sz="4" w:space="0" w:color="auto"/>
              <w:right w:val="single" w:sz="4" w:space="0" w:color="auto"/>
            </w:tcBorders>
            <w:hideMark/>
          </w:tcPr>
          <w:p w14:paraId="48C4F856" w14:textId="77777777" w:rsidR="008E2594" w:rsidRPr="00460236" w:rsidRDefault="008E2594" w:rsidP="00FC351A">
            <w:pPr>
              <w:spacing w:before="240" w:after="240"/>
            </w:pPr>
            <w:r w:rsidRPr="00460236">
              <w:t xml:space="preserve">Relationship to client, please explain: </w:t>
            </w:r>
          </w:p>
          <w:p w14:paraId="4777D0F6" w14:textId="77777777" w:rsidR="008E2594" w:rsidRPr="00460236" w:rsidRDefault="008E2594" w:rsidP="00FC351A">
            <w:pPr>
              <w:spacing w:before="240" w:after="240"/>
            </w:pPr>
          </w:p>
          <w:p w14:paraId="5A983F6A" w14:textId="77777777" w:rsidR="008E2594" w:rsidRPr="00460236" w:rsidRDefault="008E2594" w:rsidP="00FC351A">
            <w:pPr>
              <w:spacing w:before="240" w:after="240"/>
            </w:pPr>
          </w:p>
          <w:p w14:paraId="53BA9328" w14:textId="37AC3D93" w:rsidR="008E2594" w:rsidRPr="00460236" w:rsidRDefault="008E2594" w:rsidP="00C56D8F"/>
        </w:tc>
      </w:tr>
      <w:tr w:rsidR="004F2FBB" w:rsidRPr="00460236" w14:paraId="21767F8B" w14:textId="77777777" w:rsidTr="00C56D8F">
        <w:tc>
          <w:tcPr>
            <w:tcW w:w="10485" w:type="dxa"/>
            <w:gridSpan w:val="2"/>
            <w:tcBorders>
              <w:top w:val="single" w:sz="4" w:space="0" w:color="auto"/>
              <w:bottom w:val="single" w:sz="4" w:space="0" w:color="auto"/>
            </w:tcBorders>
          </w:tcPr>
          <w:p w14:paraId="22B632F1" w14:textId="276AE252" w:rsidR="000C7929" w:rsidRPr="00460236" w:rsidRDefault="00977D2F" w:rsidP="00C56D8F">
            <w:bookmarkStart w:id="1" w:name="_Hlk43710617"/>
            <w:bookmarkEnd w:id="0"/>
            <w:r w:rsidRPr="00460236">
              <w:lastRenderedPageBreak/>
              <w:t xml:space="preserve">Please provide details of new evidence that has come to light, and/or evidence of a substantial flaw which significantly affected how the decision on the complaint was reached by the </w:t>
            </w:r>
            <w:r w:rsidR="00F75421">
              <w:t>CEO</w:t>
            </w:r>
            <w:r w:rsidRPr="00460236">
              <w:t xml:space="preserve"> </w:t>
            </w:r>
            <w:bookmarkEnd w:id="1"/>
            <w:r w:rsidR="008E2594" w:rsidRPr="00460236">
              <w:t>(use separate sheet if necessary):</w:t>
            </w:r>
          </w:p>
          <w:p w14:paraId="324B5443" w14:textId="0EEC4B2F" w:rsidR="004F2FBB" w:rsidRPr="00460236" w:rsidRDefault="000C7929" w:rsidP="00C56D8F">
            <w:pPr>
              <w:tabs>
                <w:tab w:val="left" w:pos="7575"/>
              </w:tabs>
            </w:pPr>
            <w:r w:rsidRPr="00460236">
              <w:tab/>
            </w:r>
          </w:p>
          <w:p w14:paraId="42CD1CAB" w14:textId="77777777" w:rsidR="004F2FBB" w:rsidRPr="00460236" w:rsidRDefault="004F2FBB" w:rsidP="00C56D8F">
            <w:pPr>
              <w:rPr>
                <w:b/>
              </w:rPr>
            </w:pPr>
          </w:p>
          <w:p w14:paraId="51D1B326" w14:textId="77777777" w:rsidR="004F2FBB" w:rsidRPr="00460236" w:rsidRDefault="004F2FBB" w:rsidP="00C56D8F"/>
          <w:p w14:paraId="74D28946" w14:textId="77777777" w:rsidR="004F2FBB" w:rsidRPr="00460236" w:rsidRDefault="004F2FBB" w:rsidP="00C56D8F"/>
          <w:p w14:paraId="4BE945C7" w14:textId="77777777" w:rsidR="004F2FBB" w:rsidRPr="00460236" w:rsidRDefault="004F2FBB" w:rsidP="00C56D8F"/>
          <w:p w14:paraId="4F26CD2B" w14:textId="77777777" w:rsidR="004F2FBB" w:rsidRPr="00460236" w:rsidRDefault="004F2FBB" w:rsidP="00C56D8F"/>
          <w:p w14:paraId="44C16E6C" w14:textId="77777777" w:rsidR="004F2FBB" w:rsidRPr="00460236" w:rsidRDefault="004F2FBB" w:rsidP="00C56D8F"/>
          <w:p w14:paraId="4BB5F376" w14:textId="77777777" w:rsidR="004F2FBB" w:rsidRPr="00460236" w:rsidRDefault="004F2FBB" w:rsidP="00C56D8F"/>
          <w:p w14:paraId="533F7885" w14:textId="628A93DE" w:rsidR="00710023" w:rsidRPr="00460236" w:rsidRDefault="00710023" w:rsidP="00C56D8F"/>
          <w:p w14:paraId="79578E8D" w14:textId="1E795BCA" w:rsidR="00710023" w:rsidRPr="00460236" w:rsidRDefault="00710023" w:rsidP="00C56D8F">
            <w:pPr>
              <w:tabs>
                <w:tab w:val="left" w:pos="2377"/>
              </w:tabs>
            </w:pPr>
            <w:r w:rsidRPr="00460236">
              <w:tab/>
            </w:r>
          </w:p>
          <w:p w14:paraId="7070D830" w14:textId="77777777" w:rsidR="00710023" w:rsidRPr="00460236" w:rsidRDefault="00710023" w:rsidP="00C56D8F"/>
          <w:p w14:paraId="4BF76018" w14:textId="77777777" w:rsidR="004F2FBB" w:rsidRPr="00460236" w:rsidRDefault="004F2FBB" w:rsidP="00C56D8F"/>
          <w:p w14:paraId="0DC47F49" w14:textId="6B7D8D94" w:rsidR="00394C90" w:rsidRPr="00460236" w:rsidRDefault="00394C90" w:rsidP="00C56D8F"/>
          <w:p w14:paraId="4AAD494C" w14:textId="74E1BD0D" w:rsidR="00C56D8F" w:rsidRPr="00460236" w:rsidRDefault="00C56D8F" w:rsidP="00C56D8F"/>
          <w:p w14:paraId="131E90C4" w14:textId="16A45831" w:rsidR="00C56D8F" w:rsidRPr="00460236" w:rsidRDefault="00C56D8F" w:rsidP="00C56D8F"/>
          <w:p w14:paraId="39D810FD" w14:textId="311094CD" w:rsidR="00C56D8F" w:rsidRPr="00460236" w:rsidRDefault="00C56D8F" w:rsidP="00C56D8F"/>
          <w:p w14:paraId="64293C9C" w14:textId="1D071918" w:rsidR="00C56D8F" w:rsidRPr="00460236" w:rsidRDefault="00C56D8F" w:rsidP="00C56D8F"/>
          <w:p w14:paraId="345A8131" w14:textId="0F1AF59E" w:rsidR="00C56D8F" w:rsidRPr="00460236" w:rsidRDefault="00C56D8F" w:rsidP="00C56D8F"/>
          <w:p w14:paraId="184D6673" w14:textId="6C5FF828" w:rsidR="00C56D8F" w:rsidRPr="00460236" w:rsidRDefault="00C56D8F" w:rsidP="00C56D8F"/>
          <w:p w14:paraId="38C00114" w14:textId="38F6417F" w:rsidR="00C56D8F" w:rsidRPr="00460236" w:rsidRDefault="00C56D8F" w:rsidP="00C56D8F"/>
          <w:p w14:paraId="5A3B67D2" w14:textId="340AD674" w:rsidR="00C56D8F" w:rsidRPr="00460236" w:rsidRDefault="00C56D8F" w:rsidP="00C56D8F"/>
          <w:p w14:paraId="1ED200F3" w14:textId="797B37D3" w:rsidR="00C56D8F" w:rsidRPr="00460236" w:rsidRDefault="00C56D8F" w:rsidP="00C56D8F"/>
          <w:p w14:paraId="071999C9" w14:textId="7C2D5882" w:rsidR="00C56D8F" w:rsidRPr="00460236" w:rsidRDefault="00C56D8F" w:rsidP="00C56D8F"/>
          <w:p w14:paraId="72A95EAC" w14:textId="66A1D89B" w:rsidR="00C56D8F" w:rsidRPr="00460236" w:rsidRDefault="00C56D8F" w:rsidP="00C56D8F"/>
          <w:p w14:paraId="69FF9057" w14:textId="0C51583D" w:rsidR="00C56D8F" w:rsidRPr="00460236" w:rsidRDefault="00C56D8F" w:rsidP="00C56D8F"/>
          <w:p w14:paraId="27B2CE97" w14:textId="11AC33B3" w:rsidR="00C56D8F" w:rsidRPr="00460236" w:rsidRDefault="00C56D8F" w:rsidP="00C56D8F"/>
          <w:p w14:paraId="16482063" w14:textId="680F3EF1" w:rsidR="00C56D8F" w:rsidRPr="00460236" w:rsidRDefault="00C56D8F" w:rsidP="00C56D8F"/>
          <w:p w14:paraId="2BEEA09C" w14:textId="7C943A37" w:rsidR="00C56D8F" w:rsidRPr="00460236" w:rsidRDefault="00C56D8F" w:rsidP="00C56D8F"/>
          <w:p w14:paraId="5D8A3D00" w14:textId="1B530DEE" w:rsidR="00C56D8F" w:rsidRPr="00460236" w:rsidRDefault="00C56D8F" w:rsidP="00C56D8F"/>
          <w:p w14:paraId="5C4A30A3" w14:textId="2538BA81" w:rsidR="00C56D8F" w:rsidRPr="00460236" w:rsidRDefault="00C56D8F" w:rsidP="00C56D8F"/>
          <w:p w14:paraId="0C579FD0" w14:textId="189AA3D7" w:rsidR="00C56D8F" w:rsidRPr="00460236" w:rsidRDefault="00C56D8F" w:rsidP="00C56D8F"/>
          <w:p w14:paraId="7F8C2833" w14:textId="3EEF161A" w:rsidR="00C56D8F" w:rsidRPr="00460236" w:rsidRDefault="00C56D8F" w:rsidP="00C56D8F"/>
          <w:p w14:paraId="752FBABC" w14:textId="431BAF97" w:rsidR="00C56D8F" w:rsidRPr="00460236" w:rsidRDefault="00C56D8F" w:rsidP="00C56D8F"/>
          <w:p w14:paraId="45B99BC0" w14:textId="77777777" w:rsidR="00C56D8F" w:rsidRPr="00460236" w:rsidRDefault="00C56D8F" w:rsidP="00C56D8F"/>
          <w:p w14:paraId="4653C379" w14:textId="77777777" w:rsidR="00DE3A91" w:rsidRPr="00460236" w:rsidRDefault="00DE3A91" w:rsidP="00C56D8F"/>
          <w:p w14:paraId="167EDC64" w14:textId="4F30AD41" w:rsidR="00DE3A91" w:rsidRPr="00460236" w:rsidRDefault="00DE3A91" w:rsidP="00C56D8F"/>
          <w:p w14:paraId="1973843C" w14:textId="7FA4C1AB" w:rsidR="00D44160" w:rsidRPr="00460236" w:rsidRDefault="00D44160" w:rsidP="00C56D8F"/>
          <w:p w14:paraId="6EA6AF16" w14:textId="0B97C379" w:rsidR="00D44160" w:rsidRPr="00460236" w:rsidRDefault="00D44160" w:rsidP="00C56D8F"/>
          <w:p w14:paraId="5832C2C3" w14:textId="2E668975" w:rsidR="00D44160" w:rsidRPr="00460236" w:rsidRDefault="00D44160" w:rsidP="00C56D8F"/>
          <w:p w14:paraId="2EB42672" w14:textId="77777777" w:rsidR="00D44160" w:rsidRPr="00460236" w:rsidRDefault="00D44160" w:rsidP="00C56D8F"/>
          <w:p w14:paraId="2087EFF4" w14:textId="5033AE31" w:rsidR="00DE3A91" w:rsidRPr="00460236" w:rsidRDefault="00DE3A91" w:rsidP="00C56D8F"/>
          <w:p w14:paraId="69AE7247" w14:textId="6462FDE2" w:rsidR="00D44160" w:rsidRPr="00460236" w:rsidRDefault="00D44160" w:rsidP="00C56D8F"/>
          <w:p w14:paraId="44B2BD1D" w14:textId="47655583" w:rsidR="00D44160" w:rsidRPr="00460236" w:rsidRDefault="00D44160" w:rsidP="00C56D8F"/>
          <w:p w14:paraId="158E5384" w14:textId="77777777" w:rsidR="00E56DA4" w:rsidRPr="00460236" w:rsidRDefault="00E56DA4" w:rsidP="00C56D8F"/>
          <w:p w14:paraId="0E95BCBE" w14:textId="7CE72185" w:rsidR="00D44160" w:rsidRPr="00460236" w:rsidRDefault="00D44160" w:rsidP="00C56D8F">
            <w:pPr>
              <w:pStyle w:val="ListParagraph"/>
              <w:ind w:left="0"/>
              <w:rPr>
                <w:rFonts w:asciiTheme="minorHAnsi" w:hAnsiTheme="minorHAnsi"/>
                <w:sz w:val="22"/>
                <w:szCs w:val="22"/>
              </w:rPr>
            </w:pPr>
            <w:r w:rsidRPr="00460236">
              <w:rPr>
                <w:rFonts w:asciiTheme="minorHAnsi" w:hAnsiTheme="minorHAnsi"/>
                <w:sz w:val="22"/>
                <w:szCs w:val="22"/>
              </w:rPr>
              <w:t xml:space="preserve">Please return this form by email to </w:t>
            </w:r>
            <w:hyperlink r:id="rId10" w:history="1">
              <w:r w:rsidRPr="00460236">
                <w:rPr>
                  <w:rStyle w:val="Hyperlink"/>
                  <w:rFonts w:asciiTheme="minorHAnsi" w:hAnsiTheme="minorHAnsi"/>
                  <w:sz w:val="22"/>
                  <w:szCs w:val="22"/>
                </w:rPr>
                <w:t>complaints@sageadvocacy.ie</w:t>
              </w:r>
            </w:hyperlink>
            <w:r w:rsidRPr="00460236">
              <w:rPr>
                <w:rFonts w:asciiTheme="minorHAnsi" w:hAnsiTheme="minorHAnsi"/>
                <w:sz w:val="22"/>
                <w:szCs w:val="22"/>
              </w:rPr>
              <w:t xml:space="preserve"> or post to </w:t>
            </w:r>
            <w:r w:rsidR="00977D2F" w:rsidRPr="00460236">
              <w:rPr>
                <w:rFonts w:asciiTheme="minorHAnsi" w:hAnsiTheme="minorHAnsi"/>
                <w:sz w:val="22"/>
                <w:szCs w:val="22"/>
              </w:rPr>
              <w:t>Complaints Officer</w:t>
            </w:r>
            <w:r w:rsidRPr="00460236">
              <w:rPr>
                <w:rFonts w:asciiTheme="minorHAnsi" w:hAnsiTheme="minorHAnsi"/>
                <w:sz w:val="22"/>
                <w:szCs w:val="22"/>
              </w:rPr>
              <w:t xml:space="preserve">, Sage Advocacy, </w:t>
            </w:r>
            <w:r w:rsidR="005F6A81" w:rsidRPr="005F6A81">
              <w:rPr>
                <w:rFonts w:asciiTheme="minorHAnsi" w:hAnsiTheme="minorHAnsi"/>
                <w:sz w:val="22"/>
                <w:szCs w:val="22"/>
                <w:lang w:val="en-IE"/>
              </w:rPr>
              <w:t>9a Merchants House, Merchants Quay, Dublin 8, D08 K3KD.</w:t>
            </w:r>
          </w:p>
        </w:tc>
      </w:tr>
    </w:tbl>
    <w:p w14:paraId="16928995" w14:textId="3AF9735E" w:rsidR="00D44160" w:rsidRDefault="00E56DA4" w:rsidP="00E56DA4">
      <w:pPr>
        <w:rPr>
          <w:sz w:val="18"/>
        </w:rPr>
      </w:pPr>
      <w:bookmarkStart w:id="2" w:name="_Hlk26258666"/>
      <w:r w:rsidRPr="00460236">
        <w:rPr>
          <w:sz w:val="18"/>
        </w:rPr>
        <w:t xml:space="preserve">In order to address this request, the data provided will be </w:t>
      </w:r>
      <w:r w:rsidR="005B60C8" w:rsidRPr="00460236">
        <w:rPr>
          <w:sz w:val="18"/>
        </w:rPr>
        <w:t>recorded</w:t>
      </w:r>
      <w:r w:rsidRPr="00460236">
        <w:rPr>
          <w:sz w:val="18"/>
        </w:rPr>
        <w:t xml:space="preserve"> by Sage Advocacy.  All information gathered is kept safely, securely and privately, will be used solely for the purpose intended, and not shared without your consent.  The only exception is if we are required to do so by law, to protect the </w:t>
      </w:r>
      <w:r w:rsidR="00FC351A" w:rsidRPr="00460236">
        <w:rPr>
          <w:sz w:val="18"/>
        </w:rPr>
        <w:t>client</w:t>
      </w:r>
      <w:r w:rsidRPr="00460236">
        <w:rPr>
          <w:sz w:val="18"/>
        </w:rPr>
        <w:t xml:space="preserve"> or someone else from serious harm.  You can request to see your information at any time, or request to withdraw your information.</w:t>
      </w:r>
      <w:r>
        <w:rPr>
          <w:sz w:val="18"/>
        </w:rPr>
        <w:t xml:space="preserve">  </w:t>
      </w:r>
      <w:bookmarkEnd w:id="2"/>
    </w:p>
    <w:p w14:paraId="159BE707" w14:textId="77777777" w:rsidR="00873390" w:rsidRDefault="00873390" w:rsidP="00873390">
      <w:pPr>
        <w:pStyle w:val="Header"/>
        <w:jc w:val="center"/>
        <w:rPr>
          <w:b/>
          <w:sz w:val="28"/>
          <w:szCs w:val="28"/>
        </w:rPr>
      </w:pPr>
    </w:p>
    <w:p w14:paraId="18FAA314" w14:textId="77777777" w:rsidR="00873390" w:rsidRDefault="00873390" w:rsidP="00873390">
      <w:pPr>
        <w:pStyle w:val="Header"/>
        <w:jc w:val="center"/>
        <w:rPr>
          <w:b/>
          <w:sz w:val="32"/>
          <w:szCs w:val="32"/>
        </w:rPr>
      </w:pPr>
    </w:p>
    <w:p w14:paraId="624EFE32" w14:textId="77777777" w:rsidR="00873390" w:rsidRPr="00460236" w:rsidRDefault="00873390" w:rsidP="00873390">
      <w:pPr>
        <w:pStyle w:val="Header"/>
        <w:jc w:val="center"/>
        <w:rPr>
          <w:b/>
          <w:sz w:val="32"/>
          <w:szCs w:val="32"/>
        </w:rPr>
      </w:pPr>
      <w:r w:rsidRPr="00460236">
        <w:rPr>
          <w:b/>
          <w:sz w:val="32"/>
          <w:szCs w:val="32"/>
        </w:rPr>
        <w:t xml:space="preserve">INDEPENDENT COMPLAINTS REVIEW PANEL </w:t>
      </w:r>
    </w:p>
    <w:p w14:paraId="0B7AAC65" w14:textId="77777777" w:rsidR="00873390" w:rsidRPr="00460236" w:rsidRDefault="00873390" w:rsidP="00873390">
      <w:pPr>
        <w:pStyle w:val="Header"/>
        <w:jc w:val="center"/>
        <w:rPr>
          <w:b/>
          <w:sz w:val="16"/>
          <w:szCs w:val="32"/>
        </w:rPr>
      </w:pPr>
    </w:p>
    <w:p w14:paraId="1B1240A1" w14:textId="79DAD169" w:rsidR="00873390" w:rsidRPr="00F64C75" w:rsidRDefault="00873390" w:rsidP="00F64C75">
      <w:pPr>
        <w:pStyle w:val="Header"/>
        <w:jc w:val="center"/>
        <w:rPr>
          <w:b/>
          <w:sz w:val="28"/>
          <w:szCs w:val="32"/>
        </w:rPr>
      </w:pPr>
      <w:r w:rsidRPr="00460236">
        <w:rPr>
          <w:b/>
          <w:sz w:val="28"/>
          <w:szCs w:val="32"/>
        </w:rPr>
        <w:t>Request for a Review of a Complaint</w:t>
      </w:r>
    </w:p>
    <w:p w14:paraId="26461B4F" w14:textId="77777777" w:rsidR="00873390" w:rsidRPr="00460236" w:rsidRDefault="00873390" w:rsidP="00873390">
      <w:pPr>
        <w:spacing w:after="0" w:line="240" w:lineRule="auto"/>
        <w:rPr>
          <w:b/>
          <w:kern w:val="22"/>
          <w:sz w:val="24"/>
        </w:rPr>
      </w:pPr>
    </w:p>
    <w:p w14:paraId="6A926FBA" w14:textId="77777777" w:rsidR="00873390" w:rsidRPr="00460236" w:rsidRDefault="00873390" w:rsidP="00873390">
      <w:pPr>
        <w:shd w:val="clear" w:color="auto" w:fill="9CC2E5" w:themeFill="accent1" w:themeFillTint="99"/>
        <w:spacing w:after="0" w:line="240" w:lineRule="auto"/>
        <w:rPr>
          <w:b/>
          <w:kern w:val="22"/>
        </w:rPr>
      </w:pPr>
      <w:r w:rsidRPr="00460236">
        <w:rPr>
          <w:b/>
          <w:kern w:val="22"/>
        </w:rPr>
        <w:t>Who can ask for a review of a complaint?</w:t>
      </w:r>
    </w:p>
    <w:p w14:paraId="0ED51E19" w14:textId="77777777" w:rsidR="00873390" w:rsidRPr="00460236" w:rsidRDefault="00873390" w:rsidP="00873390">
      <w:pPr>
        <w:spacing w:after="0" w:line="240" w:lineRule="auto"/>
        <w:rPr>
          <w:kern w:val="22"/>
        </w:rPr>
      </w:pPr>
    </w:p>
    <w:p w14:paraId="20F04B4C" w14:textId="77777777" w:rsidR="00873390" w:rsidRPr="00460236" w:rsidRDefault="00873390" w:rsidP="00873390">
      <w:pPr>
        <w:spacing w:after="0" w:line="240" w:lineRule="auto"/>
        <w:rPr>
          <w:kern w:val="22"/>
        </w:rPr>
      </w:pPr>
      <w:r w:rsidRPr="00460236">
        <w:rPr>
          <w:kern w:val="22"/>
        </w:rPr>
        <w:t>A request for a review of a decision on a complaint may be made by:</w:t>
      </w:r>
    </w:p>
    <w:p w14:paraId="3D856E83" w14:textId="77777777" w:rsidR="00873390" w:rsidRPr="00460236" w:rsidRDefault="00873390" w:rsidP="00873390">
      <w:pPr>
        <w:spacing w:after="0" w:line="240" w:lineRule="auto"/>
        <w:rPr>
          <w:b/>
          <w:kern w:val="22"/>
        </w:rPr>
      </w:pPr>
    </w:p>
    <w:p w14:paraId="42ED7181" w14:textId="77777777" w:rsidR="00873390" w:rsidRPr="00460236" w:rsidRDefault="00873390" w:rsidP="00873390">
      <w:pPr>
        <w:pStyle w:val="ListParagraph"/>
        <w:numPr>
          <w:ilvl w:val="0"/>
          <w:numId w:val="1"/>
        </w:numPr>
        <w:rPr>
          <w:rFonts w:asciiTheme="minorHAnsi" w:eastAsia="Times New Roman" w:hAnsiTheme="minorHAnsi"/>
          <w:kern w:val="22"/>
          <w:sz w:val="22"/>
          <w:szCs w:val="22"/>
          <w:lang w:val="en-IE"/>
        </w:rPr>
      </w:pPr>
      <w:bookmarkStart w:id="3" w:name="_Hlk524082210"/>
      <w:r w:rsidRPr="00460236">
        <w:rPr>
          <w:rFonts w:asciiTheme="minorHAnsi" w:eastAsia="Times New Roman" w:hAnsiTheme="minorHAnsi"/>
          <w:kern w:val="22"/>
          <w:sz w:val="22"/>
          <w:szCs w:val="22"/>
        </w:rPr>
        <w:t>A client who uses Sage Advocacy services;</w:t>
      </w:r>
    </w:p>
    <w:p w14:paraId="2A283A81" w14:textId="77777777" w:rsidR="00873390" w:rsidRPr="00460236" w:rsidRDefault="00873390" w:rsidP="00873390">
      <w:pPr>
        <w:pStyle w:val="ListParagraph"/>
        <w:numPr>
          <w:ilvl w:val="0"/>
          <w:numId w:val="1"/>
        </w:numPr>
        <w:rPr>
          <w:rFonts w:asciiTheme="minorHAnsi" w:eastAsia="Times New Roman" w:hAnsiTheme="minorHAnsi"/>
          <w:kern w:val="22"/>
          <w:sz w:val="22"/>
          <w:szCs w:val="22"/>
          <w:lang w:val="en-IE"/>
        </w:rPr>
      </w:pPr>
      <w:r w:rsidRPr="00460236">
        <w:rPr>
          <w:rFonts w:asciiTheme="minorHAnsi" w:eastAsia="Times New Roman" w:hAnsiTheme="minorHAnsi"/>
          <w:kern w:val="22"/>
          <w:sz w:val="22"/>
          <w:szCs w:val="22"/>
          <w:lang w:val="en-IE"/>
        </w:rPr>
        <w:t>Somebody acting on the client’s behalf provided that it is clear that the client has sought assistance from that person in making the complaint;</w:t>
      </w:r>
    </w:p>
    <w:p w14:paraId="64593C21" w14:textId="77777777" w:rsidR="00873390" w:rsidRPr="00460236" w:rsidRDefault="00873390" w:rsidP="00873390">
      <w:pPr>
        <w:pStyle w:val="ListParagraph"/>
        <w:numPr>
          <w:ilvl w:val="0"/>
          <w:numId w:val="1"/>
        </w:numPr>
        <w:rPr>
          <w:rFonts w:asciiTheme="minorHAnsi" w:eastAsia="Times New Roman" w:hAnsiTheme="minorHAnsi"/>
          <w:kern w:val="22"/>
          <w:sz w:val="22"/>
          <w:szCs w:val="22"/>
          <w:lang w:val="en-IE"/>
        </w:rPr>
      </w:pPr>
      <w:r w:rsidRPr="00460236">
        <w:rPr>
          <w:rFonts w:asciiTheme="minorHAnsi" w:eastAsia="Times New Roman" w:hAnsiTheme="minorHAnsi"/>
          <w:kern w:val="22"/>
          <w:sz w:val="22"/>
          <w:szCs w:val="22"/>
          <w:lang w:val="en-IE"/>
        </w:rPr>
        <w:t>Somebody acting on the client’s behalf where there is clear evidence that the client does not have the capacity to make a complaint or to ask another person to assist; or</w:t>
      </w:r>
    </w:p>
    <w:p w14:paraId="4E64B2F3" w14:textId="77777777" w:rsidR="00873390" w:rsidRPr="00460236" w:rsidRDefault="00873390" w:rsidP="00873390">
      <w:pPr>
        <w:pStyle w:val="ListParagraph"/>
        <w:numPr>
          <w:ilvl w:val="0"/>
          <w:numId w:val="1"/>
        </w:numPr>
        <w:rPr>
          <w:kern w:val="22"/>
          <w:sz w:val="22"/>
        </w:rPr>
      </w:pPr>
      <w:r w:rsidRPr="00460236">
        <w:rPr>
          <w:rFonts w:eastAsia="Times New Roman"/>
          <w:kern w:val="22"/>
          <w:sz w:val="22"/>
        </w:rPr>
        <w:t xml:space="preserve">A </w:t>
      </w:r>
      <w:r w:rsidRPr="00460236">
        <w:rPr>
          <w:rFonts w:eastAsia="Times New Roman"/>
          <w:i/>
          <w:kern w:val="22"/>
          <w:sz w:val="22"/>
        </w:rPr>
        <w:t>bona fide</w:t>
      </w:r>
      <w:r w:rsidRPr="00460236">
        <w:rPr>
          <w:rFonts w:eastAsia="Times New Roman"/>
          <w:kern w:val="22"/>
          <w:sz w:val="22"/>
        </w:rPr>
        <w:t xml:space="preserve"> third party, e.g. </w:t>
      </w:r>
      <w:r w:rsidRPr="00460236">
        <w:rPr>
          <w:sz w:val="22"/>
        </w:rPr>
        <w:t xml:space="preserve">relative, social and health care provider or </w:t>
      </w:r>
      <w:r w:rsidRPr="00460236">
        <w:rPr>
          <w:rFonts w:eastAsia="Times New Roman"/>
          <w:kern w:val="22"/>
          <w:sz w:val="22"/>
        </w:rPr>
        <w:t>nominated representatives under the Assisted Decision-Making (Capacity) Act 2015</w:t>
      </w:r>
      <w:bookmarkEnd w:id="3"/>
      <w:r w:rsidRPr="00460236">
        <w:rPr>
          <w:rFonts w:eastAsia="Times New Roman"/>
          <w:kern w:val="22"/>
          <w:sz w:val="22"/>
        </w:rPr>
        <w:t xml:space="preserve">, or a person considered by the Panel to be a </w:t>
      </w:r>
      <w:r w:rsidRPr="00460236">
        <w:rPr>
          <w:rFonts w:eastAsia="Times New Roman"/>
          <w:i/>
          <w:kern w:val="22"/>
          <w:sz w:val="22"/>
        </w:rPr>
        <w:t>bona fide</w:t>
      </w:r>
      <w:r w:rsidRPr="00460236">
        <w:rPr>
          <w:rFonts w:eastAsia="Times New Roman"/>
          <w:kern w:val="22"/>
          <w:sz w:val="22"/>
        </w:rPr>
        <w:t xml:space="preserve"> third party who was not involved in assisting with the original complaint.</w:t>
      </w:r>
    </w:p>
    <w:p w14:paraId="083202E0" w14:textId="77777777" w:rsidR="00873390" w:rsidRPr="00460236" w:rsidRDefault="00873390" w:rsidP="00873390">
      <w:pPr>
        <w:pStyle w:val="ListParagraph"/>
        <w:ind w:left="0"/>
        <w:rPr>
          <w:rFonts w:asciiTheme="minorHAnsi" w:hAnsiTheme="minorHAnsi"/>
          <w:kern w:val="22"/>
          <w:sz w:val="22"/>
          <w:szCs w:val="22"/>
          <w:lang w:val="en-IE"/>
        </w:rPr>
      </w:pPr>
    </w:p>
    <w:p w14:paraId="01A502C0" w14:textId="77777777" w:rsidR="00873390" w:rsidRPr="00460236" w:rsidRDefault="00873390" w:rsidP="00873390">
      <w:pPr>
        <w:pStyle w:val="ListParagraph"/>
        <w:ind w:left="0"/>
        <w:rPr>
          <w:rFonts w:asciiTheme="minorHAnsi" w:eastAsia="Times New Roman" w:hAnsiTheme="minorHAnsi"/>
          <w:kern w:val="22"/>
          <w:sz w:val="22"/>
          <w:szCs w:val="22"/>
          <w:lang w:val="en-IE"/>
        </w:rPr>
      </w:pPr>
      <w:r w:rsidRPr="00460236">
        <w:rPr>
          <w:rFonts w:asciiTheme="minorHAnsi" w:hAnsiTheme="minorHAnsi"/>
          <w:kern w:val="22"/>
          <w:sz w:val="22"/>
          <w:szCs w:val="22"/>
          <w:lang w:val="en-IE"/>
        </w:rPr>
        <w:t xml:space="preserve">The Independent Complaints Review Panel (the Panel) will have discretion as to whether a person can be part of a review as a </w:t>
      </w:r>
      <w:r w:rsidRPr="00460236">
        <w:rPr>
          <w:rFonts w:asciiTheme="minorHAnsi" w:hAnsiTheme="minorHAnsi"/>
          <w:i/>
          <w:kern w:val="22"/>
          <w:sz w:val="22"/>
          <w:szCs w:val="22"/>
          <w:lang w:val="en-IE"/>
        </w:rPr>
        <w:t>bona fide</w:t>
      </w:r>
      <w:r w:rsidRPr="00460236">
        <w:rPr>
          <w:rFonts w:asciiTheme="minorHAnsi" w:hAnsiTheme="minorHAnsi"/>
          <w:kern w:val="22"/>
          <w:sz w:val="22"/>
          <w:szCs w:val="22"/>
          <w:lang w:val="en-IE"/>
        </w:rPr>
        <w:t xml:space="preserve"> third party where they were not involved in assisting with the original complaint.</w:t>
      </w:r>
    </w:p>
    <w:p w14:paraId="32673C25" w14:textId="77777777" w:rsidR="00873390" w:rsidRPr="00460236" w:rsidRDefault="00873390" w:rsidP="00873390">
      <w:pPr>
        <w:pStyle w:val="ListParagraph"/>
        <w:ind w:left="0"/>
        <w:rPr>
          <w:rFonts w:asciiTheme="minorHAnsi" w:hAnsiTheme="minorHAnsi"/>
          <w:b/>
          <w:sz w:val="22"/>
          <w:szCs w:val="22"/>
        </w:rPr>
      </w:pPr>
    </w:p>
    <w:p w14:paraId="3D7B1A5B" w14:textId="77777777" w:rsidR="00873390" w:rsidRPr="00460236" w:rsidRDefault="00873390" w:rsidP="00873390">
      <w:pPr>
        <w:pStyle w:val="ListParagraph"/>
        <w:ind w:left="0"/>
        <w:rPr>
          <w:rFonts w:asciiTheme="minorHAnsi" w:hAnsiTheme="minorHAnsi"/>
          <w:b/>
          <w:sz w:val="20"/>
          <w:szCs w:val="20"/>
        </w:rPr>
      </w:pPr>
      <w:r w:rsidRPr="00460236">
        <w:rPr>
          <w:rFonts w:asciiTheme="minorHAnsi" w:eastAsia="Times" w:hAnsiTheme="minorHAnsi" w:cstheme="minorHAnsi"/>
          <w:iCs/>
          <w:sz w:val="22"/>
          <w:szCs w:val="22"/>
        </w:rPr>
        <w:t xml:space="preserve">It is important to note that the Sage Advocacy Independent Complaints Review Panel will only accept complaints from clients, or on behalf of clients.  Family members, stakeholders and/or members of the public, when complaining about matters affecting them rather than a client, do not have recourse to the ICRP, but may refer a complaint to the </w:t>
      </w:r>
      <w:hyperlink r:id="rId11" w:history="1">
        <w:r w:rsidRPr="00460236">
          <w:rPr>
            <w:rStyle w:val="Hyperlink"/>
            <w:rFonts w:asciiTheme="minorHAnsi" w:eastAsia="Times" w:hAnsiTheme="minorHAnsi" w:cstheme="minorHAnsi"/>
            <w:iCs/>
            <w:sz w:val="22"/>
            <w:szCs w:val="22"/>
          </w:rPr>
          <w:t>Ombudsman</w:t>
        </w:r>
      </w:hyperlink>
      <w:r w:rsidRPr="00460236">
        <w:rPr>
          <w:rFonts w:asciiTheme="minorHAnsi" w:eastAsia="Times" w:hAnsiTheme="minorHAnsi" w:cstheme="minorHAnsi"/>
          <w:iCs/>
          <w:sz w:val="22"/>
          <w:szCs w:val="22"/>
        </w:rPr>
        <w:t>.</w:t>
      </w:r>
    </w:p>
    <w:p w14:paraId="36AEDBE7" w14:textId="77777777" w:rsidR="00873390" w:rsidRPr="00460236" w:rsidRDefault="00873390" w:rsidP="00873390">
      <w:pPr>
        <w:pStyle w:val="ListParagraph"/>
        <w:ind w:left="0"/>
        <w:rPr>
          <w:rFonts w:asciiTheme="minorHAnsi" w:hAnsiTheme="minorHAnsi"/>
          <w:b/>
          <w:sz w:val="22"/>
          <w:szCs w:val="22"/>
        </w:rPr>
      </w:pPr>
    </w:p>
    <w:p w14:paraId="6D370FF9" w14:textId="77777777" w:rsidR="00873390" w:rsidRPr="00460236" w:rsidRDefault="00873390" w:rsidP="00873390">
      <w:pPr>
        <w:pStyle w:val="ListParagraph"/>
        <w:ind w:left="0"/>
        <w:rPr>
          <w:rFonts w:asciiTheme="minorHAnsi" w:hAnsiTheme="minorHAnsi"/>
          <w:b/>
          <w:sz w:val="22"/>
          <w:szCs w:val="22"/>
        </w:rPr>
      </w:pPr>
    </w:p>
    <w:p w14:paraId="746CA23D" w14:textId="77777777" w:rsidR="00873390" w:rsidRPr="00460236" w:rsidRDefault="00873390" w:rsidP="00873390">
      <w:pPr>
        <w:pStyle w:val="ListParagraph"/>
        <w:shd w:val="clear" w:color="auto" w:fill="9CC2E5" w:themeFill="accent1" w:themeFillTint="99"/>
        <w:ind w:left="0"/>
        <w:rPr>
          <w:rFonts w:asciiTheme="minorHAnsi" w:hAnsiTheme="minorHAnsi"/>
          <w:b/>
          <w:sz w:val="22"/>
          <w:szCs w:val="22"/>
        </w:rPr>
      </w:pPr>
      <w:r w:rsidRPr="00460236">
        <w:rPr>
          <w:rFonts w:asciiTheme="minorHAnsi" w:hAnsiTheme="minorHAnsi"/>
          <w:b/>
          <w:sz w:val="22"/>
          <w:szCs w:val="22"/>
        </w:rPr>
        <w:t>How do I request a review of a complaint?</w:t>
      </w:r>
    </w:p>
    <w:p w14:paraId="0698F5D3" w14:textId="77777777" w:rsidR="00873390" w:rsidRPr="00460236" w:rsidRDefault="00873390" w:rsidP="00873390">
      <w:pPr>
        <w:pStyle w:val="ListParagraph"/>
        <w:ind w:left="0"/>
        <w:rPr>
          <w:rFonts w:asciiTheme="minorHAnsi" w:hAnsiTheme="minorHAnsi"/>
          <w:b/>
          <w:sz w:val="22"/>
          <w:szCs w:val="22"/>
        </w:rPr>
      </w:pPr>
    </w:p>
    <w:p w14:paraId="351B5647" w14:textId="77777777" w:rsidR="00873390" w:rsidRPr="00460236" w:rsidRDefault="00873390" w:rsidP="00873390">
      <w:pPr>
        <w:pStyle w:val="ListParagraph"/>
        <w:numPr>
          <w:ilvl w:val="0"/>
          <w:numId w:val="6"/>
        </w:numPr>
        <w:rPr>
          <w:rFonts w:asciiTheme="minorHAnsi" w:hAnsiTheme="minorHAnsi"/>
          <w:sz w:val="22"/>
          <w:szCs w:val="22"/>
        </w:rPr>
      </w:pPr>
      <w:r w:rsidRPr="00460236">
        <w:rPr>
          <w:rFonts w:asciiTheme="minorHAnsi" w:hAnsiTheme="minorHAnsi"/>
          <w:sz w:val="22"/>
          <w:szCs w:val="22"/>
        </w:rPr>
        <w:t xml:space="preserve">To make a request for a review of a complaint by the Panel you should first have availed of the internal complaints process within Sage Advocacy.  </w:t>
      </w:r>
    </w:p>
    <w:p w14:paraId="74C9A53A" w14:textId="77777777" w:rsidR="00873390" w:rsidRPr="00460236" w:rsidRDefault="00873390" w:rsidP="00873390">
      <w:pPr>
        <w:pStyle w:val="ListParagraph"/>
        <w:numPr>
          <w:ilvl w:val="0"/>
          <w:numId w:val="6"/>
        </w:numPr>
        <w:rPr>
          <w:rFonts w:asciiTheme="minorHAnsi" w:hAnsiTheme="minorHAnsi"/>
          <w:sz w:val="22"/>
          <w:szCs w:val="22"/>
        </w:rPr>
      </w:pPr>
      <w:r w:rsidRPr="00460236">
        <w:rPr>
          <w:rFonts w:asciiTheme="minorHAnsi" w:hAnsiTheme="minorHAnsi"/>
          <w:sz w:val="22"/>
          <w:szCs w:val="22"/>
        </w:rPr>
        <w:t xml:space="preserve">If you have not already done </w:t>
      </w:r>
      <w:proofErr w:type="gramStart"/>
      <w:r w:rsidRPr="00460236">
        <w:rPr>
          <w:rFonts w:asciiTheme="minorHAnsi" w:hAnsiTheme="minorHAnsi"/>
          <w:sz w:val="22"/>
          <w:szCs w:val="22"/>
        </w:rPr>
        <w:t>so</w:t>
      </w:r>
      <w:proofErr w:type="gramEnd"/>
      <w:r w:rsidRPr="00460236">
        <w:rPr>
          <w:rFonts w:asciiTheme="minorHAnsi" w:hAnsiTheme="minorHAnsi"/>
          <w:sz w:val="22"/>
          <w:szCs w:val="22"/>
        </w:rPr>
        <w:t xml:space="preserve"> please contact </w:t>
      </w:r>
      <w:hyperlink r:id="rId12" w:history="1">
        <w:r w:rsidRPr="00460236">
          <w:rPr>
            <w:rStyle w:val="Hyperlink"/>
            <w:rFonts w:asciiTheme="minorHAnsi" w:hAnsiTheme="minorHAnsi"/>
            <w:sz w:val="22"/>
            <w:szCs w:val="22"/>
          </w:rPr>
          <w:t>complaints@sageadvocacy.ie</w:t>
        </w:r>
      </w:hyperlink>
      <w:r w:rsidRPr="00460236">
        <w:rPr>
          <w:rFonts w:asciiTheme="minorHAnsi" w:hAnsiTheme="minorHAnsi"/>
          <w:sz w:val="22"/>
          <w:szCs w:val="22"/>
        </w:rPr>
        <w:t xml:space="preserve"> or phone 01 536 7330.  </w:t>
      </w:r>
    </w:p>
    <w:p w14:paraId="76D48E30" w14:textId="77777777" w:rsidR="00873390" w:rsidRPr="00460236" w:rsidRDefault="00873390" w:rsidP="00873390">
      <w:pPr>
        <w:pStyle w:val="ListParagraph"/>
        <w:numPr>
          <w:ilvl w:val="0"/>
          <w:numId w:val="6"/>
        </w:numPr>
        <w:rPr>
          <w:b/>
        </w:rPr>
      </w:pPr>
      <w:r w:rsidRPr="00460236">
        <w:rPr>
          <w:rFonts w:asciiTheme="minorHAnsi" w:hAnsiTheme="minorHAnsi"/>
          <w:sz w:val="22"/>
          <w:szCs w:val="22"/>
        </w:rPr>
        <w:t xml:space="preserve">If you have already availed of the internal complaints process and are unhappy with the outcome, you can request a review.  This should be made within 30 days of the decision on the complaint.  In certain circumstances the Panel may agree to extend this time limit.  </w:t>
      </w:r>
    </w:p>
    <w:p w14:paraId="535FCBD6" w14:textId="77777777" w:rsidR="00873390" w:rsidRPr="00460236" w:rsidRDefault="00873390" w:rsidP="00873390">
      <w:pPr>
        <w:pStyle w:val="ListParagraph"/>
        <w:rPr>
          <w:b/>
        </w:rPr>
      </w:pPr>
    </w:p>
    <w:p w14:paraId="1D1BA916" w14:textId="77777777" w:rsidR="00873390" w:rsidRPr="00460236" w:rsidRDefault="00873390" w:rsidP="00873390">
      <w:pPr>
        <w:pStyle w:val="ListParagraph"/>
        <w:rPr>
          <w:b/>
        </w:rPr>
      </w:pPr>
    </w:p>
    <w:p w14:paraId="49326A63" w14:textId="77777777" w:rsidR="00873390" w:rsidRPr="00460236" w:rsidRDefault="00873390" w:rsidP="00873390">
      <w:pPr>
        <w:pStyle w:val="ListParagraph"/>
        <w:shd w:val="clear" w:color="auto" w:fill="9CC2E5" w:themeFill="accent1" w:themeFillTint="99"/>
        <w:ind w:left="0"/>
        <w:rPr>
          <w:rFonts w:asciiTheme="minorHAnsi" w:hAnsiTheme="minorHAnsi"/>
          <w:b/>
          <w:sz w:val="22"/>
          <w:szCs w:val="22"/>
        </w:rPr>
      </w:pPr>
      <w:r w:rsidRPr="00460236">
        <w:rPr>
          <w:rFonts w:asciiTheme="minorHAnsi" w:hAnsiTheme="minorHAnsi"/>
          <w:b/>
          <w:sz w:val="22"/>
          <w:szCs w:val="22"/>
        </w:rPr>
        <w:t>What do I need to do?</w:t>
      </w:r>
    </w:p>
    <w:p w14:paraId="2E28370D" w14:textId="77777777" w:rsidR="00873390" w:rsidRPr="00460236" w:rsidRDefault="00873390" w:rsidP="00873390">
      <w:pPr>
        <w:spacing w:after="0" w:line="240" w:lineRule="auto"/>
        <w:rPr>
          <w:b/>
        </w:rPr>
      </w:pPr>
    </w:p>
    <w:p w14:paraId="57D4B474" w14:textId="77777777" w:rsidR="00873390" w:rsidRPr="00460236" w:rsidRDefault="00873390" w:rsidP="00873390">
      <w:pPr>
        <w:spacing w:after="0" w:line="240" w:lineRule="auto"/>
      </w:pPr>
      <w:r w:rsidRPr="00460236">
        <w:t>You will need to set out the grounds on which the review is being sought and explain why you believe that the decision on the complaint was wrong.</w:t>
      </w:r>
    </w:p>
    <w:p w14:paraId="4E78F87F" w14:textId="77777777" w:rsidR="00F64C75" w:rsidRPr="00460236" w:rsidRDefault="00F64C75" w:rsidP="00873390">
      <w:pPr>
        <w:spacing w:after="0" w:line="240" w:lineRule="auto"/>
        <w:rPr>
          <w:b/>
        </w:rPr>
      </w:pPr>
    </w:p>
    <w:p w14:paraId="111FA42B" w14:textId="77777777" w:rsidR="00873390" w:rsidRPr="00460236" w:rsidRDefault="00873390" w:rsidP="00873390">
      <w:pPr>
        <w:spacing w:after="0" w:line="240" w:lineRule="auto"/>
        <w:rPr>
          <w:b/>
        </w:rPr>
      </w:pPr>
    </w:p>
    <w:p w14:paraId="05E9D02E" w14:textId="77777777" w:rsidR="00873390" w:rsidRPr="00460236" w:rsidRDefault="00873390" w:rsidP="00873390">
      <w:pPr>
        <w:pStyle w:val="ListParagraph"/>
        <w:shd w:val="clear" w:color="auto" w:fill="9CC2E5" w:themeFill="accent1" w:themeFillTint="99"/>
        <w:ind w:left="0"/>
        <w:rPr>
          <w:rFonts w:asciiTheme="minorHAnsi" w:hAnsiTheme="minorHAnsi"/>
          <w:b/>
          <w:sz w:val="22"/>
          <w:szCs w:val="22"/>
        </w:rPr>
      </w:pPr>
      <w:r w:rsidRPr="00460236">
        <w:rPr>
          <w:rFonts w:asciiTheme="minorHAnsi" w:hAnsiTheme="minorHAnsi"/>
          <w:b/>
          <w:sz w:val="22"/>
          <w:szCs w:val="22"/>
        </w:rPr>
        <w:t>How do I start?</w:t>
      </w:r>
    </w:p>
    <w:p w14:paraId="75E41DEB" w14:textId="77777777" w:rsidR="00873390" w:rsidRPr="00460236" w:rsidRDefault="00873390" w:rsidP="00873390">
      <w:pPr>
        <w:spacing w:after="0" w:line="240" w:lineRule="auto"/>
        <w:rPr>
          <w:b/>
        </w:rPr>
      </w:pPr>
    </w:p>
    <w:p w14:paraId="4B5CBCD4" w14:textId="77777777" w:rsidR="00873390" w:rsidRPr="00460236" w:rsidRDefault="00873390" w:rsidP="00873390">
      <w:pPr>
        <w:spacing w:after="0" w:line="240" w:lineRule="auto"/>
        <w:rPr>
          <w:b/>
        </w:rPr>
      </w:pPr>
      <w:r w:rsidRPr="00460236">
        <w:t xml:space="preserve">You must fill in a Request for a Review of Complaint form.  The form is available here.  You can also request a form by phoning Sage Advocacy at 01 5367330 or emailing </w:t>
      </w:r>
      <w:hyperlink r:id="rId13" w:history="1">
        <w:r w:rsidRPr="00460236">
          <w:rPr>
            <w:rStyle w:val="Hyperlink"/>
          </w:rPr>
          <w:t>complaints@sageadvocacy.ie</w:t>
        </w:r>
      </w:hyperlink>
      <w:r w:rsidRPr="00460236">
        <w:t xml:space="preserve">.  </w:t>
      </w:r>
    </w:p>
    <w:p w14:paraId="3FC4DF9E" w14:textId="77777777" w:rsidR="00873390" w:rsidRPr="00460236" w:rsidRDefault="00873390" w:rsidP="00873390">
      <w:pPr>
        <w:spacing w:after="0" w:line="240" w:lineRule="auto"/>
        <w:rPr>
          <w:b/>
        </w:rPr>
      </w:pPr>
    </w:p>
    <w:p w14:paraId="2BF7963A" w14:textId="77777777" w:rsidR="00873390" w:rsidRPr="00460236" w:rsidRDefault="00873390" w:rsidP="00873390">
      <w:pPr>
        <w:shd w:val="clear" w:color="auto" w:fill="9CC2E5" w:themeFill="accent1" w:themeFillTint="99"/>
        <w:spacing w:after="0" w:line="240" w:lineRule="auto"/>
        <w:rPr>
          <w:b/>
        </w:rPr>
      </w:pPr>
      <w:r w:rsidRPr="00460236">
        <w:rPr>
          <w:b/>
        </w:rPr>
        <w:lastRenderedPageBreak/>
        <w:t>How will my request for a review be handled?</w:t>
      </w:r>
    </w:p>
    <w:p w14:paraId="544AEB89" w14:textId="77777777" w:rsidR="00873390" w:rsidRPr="00460236" w:rsidRDefault="00873390" w:rsidP="00873390">
      <w:pPr>
        <w:spacing w:after="0" w:line="240" w:lineRule="auto"/>
        <w:rPr>
          <w:b/>
        </w:rPr>
      </w:pPr>
    </w:p>
    <w:p w14:paraId="593AD703" w14:textId="77777777" w:rsidR="00873390" w:rsidRPr="00460236" w:rsidRDefault="00873390" w:rsidP="00873390">
      <w:pPr>
        <w:pStyle w:val="ListParagraph"/>
        <w:ind w:left="0"/>
        <w:rPr>
          <w:rFonts w:asciiTheme="minorHAnsi" w:hAnsiTheme="minorHAnsi"/>
          <w:sz w:val="22"/>
          <w:szCs w:val="22"/>
        </w:rPr>
      </w:pPr>
      <w:r w:rsidRPr="00460236">
        <w:rPr>
          <w:rFonts w:asciiTheme="minorHAnsi" w:hAnsiTheme="minorHAnsi"/>
          <w:sz w:val="22"/>
          <w:szCs w:val="22"/>
        </w:rPr>
        <w:t xml:space="preserve">In reviewing any decision on a complaint, the Panel must first decide whether a review is necessary.  </w:t>
      </w:r>
    </w:p>
    <w:p w14:paraId="41576BAD" w14:textId="77777777" w:rsidR="00873390" w:rsidRPr="00460236" w:rsidRDefault="00873390" w:rsidP="00873390">
      <w:pPr>
        <w:pStyle w:val="ListParagraph"/>
        <w:ind w:left="0"/>
        <w:rPr>
          <w:rFonts w:asciiTheme="minorHAnsi" w:hAnsiTheme="minorHAnsi"/>
          <w:sz w:val="22"/>
          <w:szCs w:val="22"/>
        </w:rPr>
      </w:pPr>
    </w:p>
    <w:p w14:paraId="51CAA0AA" w14:textId="77777777" w:rsidR="00873390" w:rsidRPr="00460236" w:rsidRDefault="00873390" w:rsidP="00873390">
      <w:pPr>
        <w:pStyle w:val="ListParagraph"/>
        <w:ind w:left="0"/>
        <w:rPr>
          <w:rFonts w:asciiTheme="minorHAnsi" w:hAnsiTheme="minorHAnsi"/>
          <w:sz w:val="22"/>
          <w:szCs w:val="22"/>
        </w:rPr>
      </w:pPr>
      <w:r w:rsidRPr="00460236">
        <w:rPr>
          <w:rFonts w:asciiTheme="minorHAnsi" w:hAnsiTheme="minorHAnsi"/>
          <w:sz w:val="22"/>
          <w:szCs w:val="22"/>
        </w:rPr>
        <w:t>In doing so they will be guided by a number of factors.  The full list of factors is available in the next section below.  For example, the Panel will only consider a complaint about the work of Sage Advocacy and will not consider any anonymous or frivolous complaints.  The Panel will also need to be given reasons why you think the decision on the complaint was wrong.</w:t>
      </w:r>
    </w:p>
    <w:p w14:paraId="65828B46" w14:textId="77777777" w:rsidR="00873390" w:rsidRPr="00460236" w:rsidRDefault="00873390" w:rsidP="00873390">
      <w:pPr>
        <w:pStyle w:val="ListParagraph"/>
        <w:ind w:left="0"/>
        <w:rPr>
          <w:rFonts w:asciiTheme="minorHAnsi" w:hAnsiTheme="minorHAnsi"/>
          <w:sz w:val="22"/>
          <w:szCs w:val="22"/>
        </w:rPr>
      </w:pPr>
    </w:p>
    <w:p w14:paraId="5C25DD63" w14:textId="77777777" w:rsidR="00873390" w:rsidRPr="00460236" w:rsidRDefault="00873390" w:rsidP="00873390">
      <w:pPr>
        <w:pStyle w:val="ListParagraph"/>
        <w:ind w:left="0"/>
        <w:rPr>
          <w:rFonts w:asciiTheme="minorHAnsi" w:hAnsiTheme="minorHAnsi"/>
          <w:sz w:val="22"/>
          <w:szCs w:val="22"/>
        </w:rPr>
      </w:pPr>
      <w:r w:rsidRPr="00460236">
        <w:rPr>
          <w:rFonts w:asciiTheme="minorHAnsi" w:hAnsiTheme="minorHAnsi"/>
          <w:sz w:val="22"/>
          <w:szCs w:val="22"/>
        </w:rPr>
        <w:t xml:space="preserve">If a review is </w:t>
      </w:r>
      <w:r w:rsidRPr="00460236">
        <w:rPr>
          <w:rFonts w:asciiTheme="minorHAnsi" w:hAnsiTheme="minorHAnsi"/>
          <w:b/>
          <w:sz w:val="22"/>
          <w:szCs w:val="22"/>
        </w:rPr>
        <w:t>not felt to be necessary</w:t>
      </w:r>
      <w:r w:rsidRPr="00460236">
        <w:rPr>
          <w:rFonts w:asciiTheme="minorHAnsi" w:hAnsiTheme="minorHAnsi"/>
          <w:sz w:val="22"/>
          <w:szCs w:val="22"/>
        </w:rPr>
        <w:t xml:space="preserve">, the Chair of the Panel will inform you in writing of the reasons for its decision. </w:t>
      </w:r>
    </w:p>
    <w:p w14:paraId="33AAFA74" w14:textId="77777777" w:rsidR="00873390" w:rsidRPr="00460236" w:rsidRDefault="00873390" w:rsidP="00873390">
      <w:pPr>
        <w:pStyle w:val="ListParagraph"/>
        <w:ind w:left="0"/>
        <w:rPr>
          <w:rFonts w:asciiTheme="minorHAnsi" w:hAnsiTheme="minorHAnsi"/>
          <w:sz w:val="22"/>
          <w:szCs w:val="22"/>
        </w:rPr>
      </w:pPr>
    </w:p>
    <w:p w14:paraId="415705AA" w14:textId="77777777" w:rsidR="00873390" w:rsidRPr="00460236" w:rsidRDefault="00873390" w:rsidP="00873390">
      <w:pPr>
        <w:pStyle w:val="ListParagraph"/>
        <w:ind w:left="0"/>
        <w:rPr>
          <w:rFonts w:asciiTheme="minorHAnsi" w:hAnsiTheme="minorHAnsi"/>
          <w:sz w:val="22"/>
          <w:szCs w:val="22"/>
        </w:rPr>
      </w:pPr>
      <w:r w:rsidRPr="00460236">
        <w:rPr>
          <w:rFonts w:asciiTheme="minorHAnsi" w:hAnsiTheme="minorHAnsi"/>
          <w:sz w:val="22"/>
          <w:szCs w:val="22"/>
        </w:rPr>
        <w:t xml:space="preserve">If a review </w:t>
      </w:r>
      <w:r w:rsidRPr="00460236">
        <w:rPr>
          <w:rFonts w:asciiTheme="minorHAnsi" w:hAnsiTheme="minorHAnsi"/>
          <w:b/>
          <w:sz w:val="22"/>
          <w:szCs w:val="22"/>
        </w:rPr>
        <w:t>is necessary</w:t>
      </w:r>
      <w:r w:rsidRPr="00460236">
        <w:rPr>
          <w:rFonts w:asciiTheme="minorHAnsi" w:hAnsiTheme="minorHAnsi"/>
          <w:sz w:val="22"/>
          <w:szCs w:val="22"/>
        </w:rPr>
        <w:t xml:space="preserve"> the Panel will send a copy of your request to the </w:t>
      </w:r>
      <w:r>
        <w:rPr>
          <w:rFonts w:asciiTheme="minorHAnsi" w:hAnsiTheme="minorHAnsi"/>
          <w:sz w:val="22"/>
          <w:szCs w:val="22"/>
        </w:rPr>
        <w:t>CEO</w:t>
      </w:r>
      <w:r w:rsidRPr="00460236">
        <w:rPr>
          <w:rFonts w:asciiTheme="minorHAnsi" w:hAnsiTheme="minorHAnsi"/>
          <w:sz w:val="22"/>
          <w:szCs w:val="22"/>
        </w:rPr>
        <w:t xml:space="preserve"> of Sage Advocacy and ask for a response to the points made in your request. This response will be sent to you by the Panel for further comment by you.  Any further comments you make will be provided to the </w:t>
      </w:r>
      <w:r>
        <w:rPr>
          <w:rFonts w:asciiTheme="minorHAnsi" w:hAnsiTheme="minorHAnsi"/>
          <w:sz w:val="22"/>
          <w:szCs w:val="22"/>
        </w:rPr>
        <w:t>CEO</w:t>
      </w:r>
      <w:r w:rsidRPr="00460236">
        <w:rPr>
          <w:rFonts w:asciiTheme="minorHAnsi" w:hAnsiTheme="minorHAnsi"/>
          <w:sz w:val="22"/>
          <w:szCs w:val="22"/>
        </w:rPr>
        <w:t xml:space="preserve"> and the Panel will then proceed with a review of your complaint. </w:t>
      </w:r>
    </w:p>
    <w:p w14:paraId="42811636" w14:textId="77777777" w:rsidR="00873390" w:rsidRPr="00460236" w:rsidRDefault="00873390" w:rsidP="00873390">
      <w:pPr>
        <w:pStyle w:val="ListParagraph"/>
        <w:ind w:left="0"/>
        <w:rPr>
          <w:rFonts w:asciiTheme="minorHAnsi" w:hAnsiTheme="minorHAnsi"/>
          <w:sz w:val="22"/>
          <w:szCs w:val="22"/>
        </w:rPr>
      </w:pPr>
    </w:p>
    <w:p w14:paraId="6D3DEC15" w14:textId="77777777" w:rsidR="00873390" w:rsidRPr="00460236" w:rsidRDefault="00873390" w:rsidP="00873390">
      <w:pPr>
        <w:pStyle w:val="ListParagraph"/>
        <w:ind w:left="0"/>
        <w:rPr>
          <w:rFonts w:asciiTheme="minorHAnsi" w:hAnsiTheme="minorHAnsi"/>
          <w:b/>
          <w:sz w:val="22"/>
          <w:szCs w:val="22"/>
        </w:rPr>
      </w:pPr>
      <w:r w:rsidRPr="00460236">
        <w:rPr>
          <w:rFonts w:asciiTheme="minorHAnsi" w:hAnsiTheme="minorHAnsi"/>
          <w:sz w:val="22"/>
          <w:szCs w:val="22"/>
        </w:rPr>
        <w:t>Please note that full documentation related to the complaint needs to be made available to the Panel, and this may also include personal data relating to the client of Sage Advocacy, and, where relevant, the person acting on behalf of the client.</w:t>
      </w:r>
      <w:r w:rsidRPr="00460236">
        <w:rPr>
          <w:rFonts w:asciiTheme="minorHAnsi" w:hAnsiTheme="minorHAnsi"/>
          <w:b/>
          <w:sz w:val="22"/>
          <w:szCs w:val="22"/>
        </w:rPr>
        <w:t xml:space="preserve"> </w:t>
      </w:r>
    </w:p>
    <w:p w14:paraId="7B96D2FE" w14:textId="77777777" w:rsidR="00873390" w:rsidRPr="00460236" w:rsidRDefault="00873390" w:rsidP="00873390">
      <w:pPr>
        <w:pStyle w:val="ListParagraph"/>
        <w:ind w:left="0"/>
        <w:rPr>
          <w:rFonts w:asciiTheme="minorHAnsi" w:hAnsiTheme="minorHAnsi"/>
          <w:sz w:val="22"/>
          <w:szCs w:val="22"/>
        </w:rPr>
      </w:pPr>
    </w:p>
    <w:p w14:paraId="642953BB" w14:textId="77777777" w:rsidR="00873390" w:rsidRPr="00460236" w:rsidRDefault="00873390" w:rsidP="00873390">
      <w:pPr>
        <w:pStyle w:val="ListParagraph"/>
        <w:ind w:left="0"/>
        <w:rPr>
          <w:rFonts w:asciiTheme="minorHAnsi" w:hAnsiTheme="minorHAnsi"/>
          <w:sz w:val="22"/>
          <w:szCs w:val="22"/>
        </w:rPr>
      </w:pPr>
    </w:p>
    <w:p w14:paraId="207E17B5" w14:textId="77777777" w:rsidR="00873390" w:rsidRPr="00460236" w:rsidRDefault="00873390" w:rsidP="00873390">
      <w:pPr>
        <w:pStyle w:val="ListParagraph"/>
        <w:shd w:val="clear" w:color="auto" w:fill="9CC2E5" w:themeFill="accent1" w:themeFillTint="99"/>
        <w:ind w:left="0"/>
        <w:rPr>
          <w:rFonts w:asciiTheme="minorHAnsi" w:hAnsiTheme="minorHAnsi"/>
          <w:b/>
          <w:sz w:val="22"/>
          <w:szCs w:val="22"/>
        </w:rPr>
      </w:pPr>
      <w:r w:rsidRPr="00460236">
        <w:rPr>
          <w:rFonts w:asciiTheme="minorHAnsi" w:hAnsiTheme="minorHAnsi"/>
          <w:b/>
          <w:sz w:val="22"/>
          <w:szCs w:val="22"/>
        </w:rPr>
        <w:t>What are the full factors that the Panel considers?</w:t>
      </w:r>
    </w:p>
    <w:p w14:paraId="20604E60" w14:textId="77777777" w:rsidR="00873390" w:rsidRPr="00460236" w:rsidRDefault="00873390" w:rsidP="00873390">
      <w:pPr>
        <w:pStyle w:val="ListParagraph"/>
        <w:ind w:left="0"/>
        <w:rPr>
          <w:rFonts w:asciiTheme="minorHAnsi" w:hAnsiTheme="minorHAnsi"/>
          <w:sz w:val="22"/>
          <w:szCs w:val="22"/>
        </w:rPr>
      </w:pPr>
    </w:p>
    <w:p w14:paraId="29AB87A0" w14:textId="77777777" w:rsidR="00873390" w:rsidRPr="00460236" w:rsidRDefault="00873390" w:rsidP="00873390">
      <w:pPr>
        <w:pStyle w:val="ListParagraph"/>
        <w:ind w:left="0"/>
        <w:rPr>
          <w:rFonts w:asciiTheme="minorHAnsi" w:hAnsiTheme="minorHAnsi"/>
          <w:color w:val="808000"/>
          <w:sz w:val="22"/>
          <w:szCs w:val="22"/>
        </w:rPr>
      </w:pPr>
      <w:r w:rsidRPr="00460236">
        <w:rPr>
          <w:rFonts w:asciiTheme="minorHAnsi" w:hAnsiTheme="minorHAnsi"/>
          <w:sz w:val="22"/>
          <w:szCs w:val="22"/>
        </w:rPr>
        <w:t>The Panel will be guided by the following:</w:t>
      </w:r>
    </w:p>
    <w:p w14:paraId="347EDB4B" w14:textId="77777777" w:rsidR="00873390" w:rsidRPr="00460236" w:rsidRDefault="00873390" w:rsidP="00873390">
      <w:pPr>
        <w:spacing w:after="0" w:line="240" w:lineRule="auto"/>
        <w:rPr>
          <w:rFonts w:eastAsia="Times New Roman"/>
          <w:kern w:val="22"/>
        </w:rPr>
      </w:pPr>
    </w:p>
    <w:p w14:paraId="01AFA1BE" w14:textId="77777777" w:rsidR="00873390" w:rsidRPr="00460236" w:rsidRDefault="00873390" w:rsidP="00873390">
      <w:pPr>
        <w:pStyle w:val="ListParagraph"/>
        <w:numPr>
          <w:ilvl w:val="0"/>
          <w:numId w:val="9"/>
        </w:numPr>
        <w:tabs>
          <w:tab w:val="num" w:pos="360"/>
        </w:tabs>
        <w:ind w:left="360"/>
        <w:rPr>
          <w:rFonts w:cs="Calibri"/>
          <w:sz w:val="22"/>
          <w:szCs w:val="22"/>
        </w:rPr>
      </w:pPr>
      <w:r w:rsidRPr="00460236">
        <w:rPr>
          <w:rFonts w:cs="Calibri"/>
          <w:sz w:val="22"/>
          <w:szCs w:val="22"/>
        </w:rPr>
        <w:t xml:space="preserve">The original complaint must have been examined and decided by the </w:t>
      </w:r>
      <w:r>
        <w:rPr>
          <w:rFonts w:cs="Calibri"/>
          <w:sz w:val="22"/>
          <w:szCs w:val="22"/>
        </w:rPr>
        <w:t>CEO</w:t>
      </w:r>
      <w:r w:rsidRPr="00460236">
        <w:rPr>
          <w:rFonts w:cs="Calibri"/>
          <w:sz w:val="22"/>
          <w:szCs w:val="22"/>
        </w:rPr>
        <w:t xml:space="preserve"> and the outcome has not been accepted by the complainant;</w:t>
      </w:r>
    </w:p>
    <w:p w14:paraId="49DCB32A" w14:textId="77777777" w:rsidR="00873390" w:rsidRPr="00460236" w:rsidRDefault="00873390" w:rsidP="00873390">
      <w:pPr>
        <w:pStyle w:val="ListParagraph"/>
        <w:numPr>
          <w:ilvl w:val="0"/>
          <w:numId w:val="9"/>
        </w:numPr>
        <w:tabs>
          <w:tab w:val="num" w:pos="360"/>
        </w:tabs>
        <w:ind w:left="360"/>
        <w:rPr>
          <w:rFonts w:cs="Calibri"/>
          <w:sz w:val="22"/>
          <w:szCs w:val="22"/>
        </w:rPr>
      </w:pPr>
      <w:r w:rsidRPr="00460236">
        <w:rPr>
          <w:rFonts w:cs="Calibri"/>
          <w:sz w:val="22"/>
          <w:szCs w:val="22"/>
        </w:rPr>
        <w:t xml:space="preserve">When considering a request for a review, the Panel will have regard to the same criteria considered by the </w:t>
      </w:r>
      <w:r>
        <w:rPr>
          <w:rFonts w:cs="Calibri"/>
          <w:sz w:val="22"/>
          <w:szCs w:val="22"/>
        </w:rPr>
        <w:t>CEO</w:t>
      </w:r>
      <w:r w:rsidRPr="00460236">
        <w:rPr>
          <w:rFonts w:cs="Calibri"/>
          <w:sz w:val="22"/>
          <w:szCs w:val="22"/>
        </w:rPr>
        <w:t xml:space="preserve"> when examining the original complaint.</w:t>
      </w:r>
    </w:p>
    <w:p w14:paraId="32D2347E" w14:textId="77777777" w:rsidR="00873390" w:rsidRPr="00460236" w:rsidRDefault="00873390" w:rsidP="00873390">
      <w:pPr>
        <w:tabs>
          <w:tab w:val="num" w:pos="360"/>
        </w:tabs>
        <w:spacing w:after="0" w:line="240" w:lineRule="auto"/>
        <w:ind w:left="360"/>
        <w:rPr>
          <w:rFonts w:ascii="Calibri" w:hAnsi="Calibri" w:cs="Calibri"/>
        </w:rPr>
      </w:pPr>
    </w:p>
    <w:p w14:paraId="45349546" w14:textId="77777777" w:rsidR="00873390" w:rsidRPr="00460236" w:rsidRDefault="00873390" w:rsidP="00873390">
      <w:pPr>
        <w:tabs>
          <w:tab w:val="num" w:pos="360"/>
        </w:tabs>
        <w:spacing w:after="0" w:line="240" w:lineRule="auto"/>
        <w:rPr>
          <w:rFonts w:cs="Calibri"/>
        </w:rPr>
      </w:pPr>
      <w:r w:rsidRPr="00460236">
        <w:rPr>
          <w:rFonts w:cs="Calibri"/>
        </w:rPr>
        <w:t>These criteria are as follows:</w:t>
      </w:r>
    </w:p>
    <w:p w14:paraId="0D4F6D8F" w14:textId="77777777" w:rsidR="00873390" w:rsidRPr="00460236" w:rsidRDefault="00873390" w:rsidP="00873390">
      <w:pPr>
        <w:tabs>
          <w:tab w:val="num" w:pos="360"/>
        </w:tabs>
        <w:spacing w:after="0" w:line="240" w:lineRule="auto"/>
        <w:rPr>
          <w:rFonts w:cs="Calibri"/>
        </w:rPr>
      </w:pPr>
    </w:p>
    <w:p w14:paraId="3B2AB33C" w14:textId="77777777" w:rsidR="00873390" w:rsidRPr="00460236" w:rsidRDefault="00873390" w:rsidP="00873390">
      <w:pPr>
        <w:pStyle w:val="ListParagraph"/>
        <w:numPr>
          <w:ilvl w:val="0"/>
          <w:numId w:val="9"/>
        </w:numPr>
        <w:rPr>
          <w:rFonts w:cs="Calibri"/>
          <w:sz w:val="22"/>
          <w:szCs w:val="22"/>
        </w:rPr>
      </w:pPr>
      <w:r w:rsidRPr="00460236">
        <w:rPr>
          <w:rFonts w:cs="Calibri"/>
          <w:sz w:val="22"/>
          <w:szCs w:val="22"/>
        </w:rPr>
        <w:t>The complaint cannot be considered frivolous or vexatious;</w:t>
      </w:r>
    </w:p>
    <w:p w14:paraId="702AC5AF" w14:textId="77777777" w:rsidR="00873390" w:rsidRPr="00460236" w:rsidRDefault="00873390" w:rsidP="00873390">
      <w:pPr>
        <w:pStyle w:val="ListParagraph"/>
        <w:numPr>
          <w:ilvl w:val="0"/>
          <w:numId w:val="9"/>
        </w:numPr>
        <w:rPr>
          <w:rFonts w:cs="Calibri"/>
          <w:sz w:val="22"/>
          <w:szCs w:val="22"/>
        </w:rPr>
      </w:pPr>
      <w:r w:rsidRPr="00460236">
        <w:rPr>
          <w:rFonts w:cs="Calibri"/>
          <w:sz w:val="22"/>
          <w:szCs w:val="22"/>
        </w:rPr>
        <w:t>The complaint cannot be anonymous;</w:t>
      </w:r>
    </w:p>
    <w:p w14:paraId="33EEAFF4" w14:textId="77777777" w:rsidR="00873390" w:rsidRPr="00460236" w:rsidRDefault="00873390" w:rsidP="00873390">
      <w:pPr>
        <w:pStyle w:val="ListParagraph"/>
        <w:numPr>
          <w:ilvl w:val="0"/>
          <w:numId w:val="9"/>
        </w:numPr>
        <w:rPr>
          <w:rFonts w:cs="Calibri"/>
          <w:sz w:val="22"/>
          <w:szCs w:val="22"/>
        </w:rPr>
      </w:pPr>
      <w:r w:rsidRPr="00460236">
        <w:rPr>
          <w:rFonts w:cs="Calibri"/>
          <w:sz w:val="22"/>
          <w:szCs w:val="22"/>
        </w:rPr>
        <w:t xml:space="preserve">The complaint must have been made directly by a client, on behalf of a client or by a </w:t>
      </w:r>
      <w:r w:rsidRPr="00460236">
        <w:rPr>
          <w:rFonts w:cs="Calibri"/>
          <w:i/>
          <w:sz w:val="22"/>
          <w:szCs w:val="22"/>
        </w:rPr>
        <w:t>bona fide</w:t>
      </w:r>
      <w:r w:rsidRPr="00460236">
        <w:rPr>
          <w:rFonts w:cs="Calibri"/>
          <w:sz w:val="22"/>
          <w:szCs w:val="22"/>
        </w:rPr>
        <w:t xml:space="preserve"> third party;</w:t>
      </w:r>
    </w:p>
    <w:p w14:paraId="66E0F456" w14:textId="77777777" w:rsidR="00873390" w:rsidRPr="00460236" w:rsidRDefault="00873390" w:rsidP="00873390">
      <w:pPr>
        <w:pStyle w:val="ListParagraph"/>
        <w:numPr>
          <w:ilvl w:val="0"/>
          <w:numId w:val="9"/>
        </w:numPr>
        <w:rPr>
          <w:rFonts w:cs="Calibri"/>
          <w:sz w:val="22"/>
          <w:szCs w:val="22"/>
        </w:rPr>
      </w:pPr>
      <w:r w:rsidRPr="00460236">
        <w:rPr>
          <w:rFonts w:cs="Calibri"/>
          <w:sz w:val="22"/>
          <w:szCs w:val="22"/>
        </w:rPr>
        <w:t>The complaint must relate to the work of Sage Advocacy and not to another organisation, agency or service;</w:t>
      </w:r>
    </w:p>
    <w:p w14:paraId="5F0A7922" w14:textId="77777777" w:rsidR="00873390" w:rsidRPr="00460236" w:rsidRDefault="00873390" w:rsidP="00873390">
      <w:pPr>
        <w:pStyle w:val="ListParagraph"/>
        <w:numPr>
          <w:ilvl w:val="0"/>
          <w:numId w:val="9"/>
        </w:numPr>
        <w:rPr>
          <w:rFonts w:cs="Calibri"/>
          <w:sz w:val="22"/>
          <w:szCs w:val="22"/>
        </w:rPr>
      </w:pPr>
      <w:r w:rsidRPr="00460236">
        <w:rPr>
          <w:rFonts w:cs="Calibri"/>
          <w:sz w:val="22"/>
          <w:szCs w:val="22"/>
        </w:rPr>
        <w:t>The complaint does/did not relate to HSE Safeguarding &amp; Protection Team/Garda Síochána concerns which are dealt with under the Safeguarding Vulnerable Persons Policy of Sage Advocacy;</w:t>
      </w:r>
    </w:p>
    <w:p w14:paraId="2FD5EACA" w14:textId="77777777" w:rsidR="00873390" w:rsidRPr="00460236" w:rsidRDefault="00873390" w:rsidP="00873390">
      <w:pPr>
        <w:pStyle w:val="ListParagraph"/>
        <w:numPr>
          <w:ilvl w:val="0"/>
          <w:numId w:val="9"/>
        </w:numPr>
        <w:rPr>
          <w:rFonts w:cs="Calibri"/>
          <w:sz w:val="22"/>
          <w:szCs w:val="22"/>
        </w:rPr>
      </w:pPr>
      <w:r w:rsidRPr="00460236">
        <w:rPr>
          <w:rFonts w:cs="Calibri"/>
          <w:sz w:val="22"/>
          <w:szCs w:val="22"/>
        </w:rPr>
        <w:t>The complaint was/is not the subject of legal proceedings;</w:t>
      </w:r>
    </w:p>
    <w:p w14:paraId="3C9D0E44" w14:textId="77777777" w:rsidR="00873390" w:rsidRPr="00460236" w:rsidRDefault="00873390" w:rsidP="00873390">
      <w:pPr>
        <w:pStyle w:val="ListParagraph"/>
        <w:numPr>
          <w:ilvl w:val="0"/>
          <w:numId w:val="9"/>
        </w:numPr>
        <w:rPr>
          <w:rFonts w:cs="Calibri"/>
          <w:sz w:val="22"/>
          <w:szCs w:val="22"/>
        </w:rPr>
      </w:pPr>
      <w:r w:rsidRPr="00460236">
        <w:rPr>
          <w:rFonts w:cs="Calibri"/>
          <w:sz w:val="22"/>
          <w:szCs w:val="22"/>
        </w:rPr>
        <w:t>The complaint cannot be considered if it relates to an Information or Subject Access Request made to Sage Advocacy under the General Data Protection Regulations 2016, which may be appealed directly to the Data Protection Commission.</w:t>
      </w:r>
    </w:p>
    <w:p w14:paraId="70391A18" w14:textId="77777777" w:rsidR="00873390" w:rsidRPr="00460236" w:rsidRDefault="00873390" w:rsidP="00873390">
      <w:pPr>
        <w:tabs>
          <w:tab w:val="num" w:pos="360"/>
        </w:tabs>
        <w:spacing w:after="0" w:line="240" w:lineRule="auto"/>
        <w:rPr>
          <w:rFonts w:ascii="Calibri" w:hAnsi="Calibri" w:cs="Calibri"/>
        </w:rPr>
      </w:pPr>
    </w:p>
    <w:p w14:paraId="59AB114A" w14:textId="77777777" w:rsidR="00873390" w:rsidRPr="00460236" w:rsidRDefault="00873390" w:rsidP="00873390">
      <w:pPr>
        <w:rPr>
          <w:rFonts w:cs="Calibri"/>
        </w:rPr>
      </w:pPr>
      <w:r w:rsidRPr="00460236">
        <w:rPr>
          <w:rFonts w:cs="Calibri"/>
        </w:rPr>
        <w:t xml:space="preserve">In addition, the complainant should give reasons as to why the decision of the </w:t>
      </w:r>
      <w:r>
        <w:rPr>
          <w:rFonts w:cs="Calibri"/>
        </w:rPr>
        <w:t>CEO</w:t>
      </w:r>
      <w:r w:rsidRPr="00460236">
        <w:rPr>
          <w:rFonts w:cs="Calibri"/>
        </w:rPr>
        <w:t xml:space="preserve"> on their complaint justifies a review such as, but not confined to:  </w:t>
      </w:r>
    </w:p>
    <w:p w14:paraId="12C3266B" w14:textId="77777777" w:rsidR="00873390" w:rsidRPr="00460236" w:rsidRDefault="00873390" w:rsidP="00873390">
      <w:pPr>
        <w:pStyle w:val="ListParagraph"/>
        <w:ind w:left="900" w:hanging="180"/>
        <w:rPr>
          <w:rFonts w:cs="Calibri"/>
          <w:sz w:val="22"/>
          <w:szCs w:val="22"/>
        </w:rPr>
      </w:pPr>
      <w:r w:rsidRPr="00460236">
        <w:rPr>
          <w:rFonts w:cs="Calibri"/>
          <w:sz w:val="22"/>
          <w:szCs w:val="22"/>
          <w:lang w:val="en-IE"/>
        </w:rPr>
        <w:t xml:space="preserve">-  </w:t>
      </w:r>
      <w:r w:rsidRPr="00460236">
        <w:rPr>
          <w:rFonts w:cs="Calibri"/>
          <w:sz w:val="22"/>
          <w:szCs w:val="22"/>
        </w:rPr>
        <w:t xml:space="preserve">new evidence which has come to light which could materially affect the basis of the </w:t>
      </w:r>
      <w:r>
        <w:rPr>
          <w:rFonts w:cs="Calibri"/>
          <w:sz w:val="22"/>
          <w:szCs w:val="22"/>
        </w:rPr>
        <w:t>CEO’s</w:t>
      </w:r>
      <w:r w:rsidRPr="00460236">
        <w:rPr>
          <w:rFonts w:cs="Calibri"/>
          <w:sz w:val="22"/>
          <w:szCs w:val="22"/>
        </w:rPr>
        <w:t xml:space="preserve"> decision; and/or </w:t>
      </w:r>
    </w:p>
    <w:p w14:paraId="63A584E0" w14:textId="77777777" w:rsidR="00873390" w:rsidRPr="00460236" w:rsidRDefault="00873390" w:rsidP="00873390">
      <w:pPr>
        <w:pStyle w:val="ListParagraph"/>
        <w:ind w:left="900" w:hanging="180"/>
        <w:rPr>
          <w:rFonts w:cs="Calibri"/>
          <w:sz w:val="22"/>
          <w:szCs w:val="22"/>
          <w:lang w:val="en-GB"/>
        </w:rPr>
      </w:pPr>
      <w:r w:rsidRPr="00460236">
        <w:rPr>
          <w:rFonts w:cs="Calibri"/>
          <w:sz w:val="22"/>
          <w:szCs w:val="22"/>
        </w:rPr>
        <w:t xml:space="preserve">-  evidence of </w:t>
      </w:r>
      <w:r w:rsidRPr="00460236">
        <w:rPr>
          <w:rFonts w:cs="Calibri"/>
          <w:sz w:val="22"/>
          <w:szCs w:val="22"/>
          <w:lang w:val="en-GB"/>
        </w:rPr>
        <w:t xml:space="preserve">a substantial flaw which significantly affected how the decision on the complaint was reached by the </w:t>
      </w:r>
      <w:r>
        <w:rPr>
          <w:rFonts w:cs="Calibri"/>
          <w:sz w:val="22"/>
          <w:szCs w:val="22"/>
          <w:lang w:val="en-GB"/>
        </w:rPr>
        <w:t>CEO</w:t>
      </w:r>
      <w:r w:rsidRPr="00460236">
        <w:rPr>
          <w:rFonts w:cs="Calibri"/>
          <w:sz w:val="22"/>
          <w:szCs w:val="22"/>
          <w:lang w:val="en-GB"/>
        </w:rPr>
        <w:t>.</w:t>
      </w:r>
    </w:p>
    <w:p w14:paraId="5F169889" w14:textId="77777777" w:rsidR="00873390" w:rsidRPr="00460236" w:rsidRDefault="00873390" w:rsidP="00873390">
      <w:pPr>
        <w:pStyle w:val="ListParagraph"/>
        <w:shd w:val="clear" w:color="auto" w:fill="9CC2E5" w:themeFill="accent1" w:themeFillTint="99"/>
        <w:ind w:left="0"/>
        <w:rPr>
          <w:rFonts w:asciiTheme="minorHAnsi" w:hAnsiTheme="minorHAnsi"/>
          <w:b/>
          <w:sz w:val="22"/>
          <w:szCs w:val="22"/>
        </w:rPr>
      </w:pPr>
      <w:r w:rsidRPr="00460236">
        <w:rPr>
          <w:rFonts w:asciiTheme="minorHAnsi" w:hAnsiTheme="minorHAnsi"/>
          <w:b/>
          <w:sz w:val="22"/>
          <w:szCs w:val="22"/>
        </w:rPr>
        <w:lastRenderedPageBreak/>
        <w:t>What decisions can the Panel make?</w:t>
      </w:r>
    </w:p>
    <w:p w14:paraId="00E6A66D" w14:textId="77777777" w:rsidR="00873390" w:rsidRPr="00460236" w:rsidRDefault="00873390" w:rsidP="00873390">
      <w:pPr>
        <w:pStyle w:val="ListParagraph"/>
        <w:ind w:left="0"/>
        <w:rPr>
          <w:rFonts w:asciiTheme="minorHAnsi" w:hAnsiTheme="minorHAnsi"/>
          <w:sz w:val="22"/>
          <w:szCs w:val="22"/>
        </w:rPr>
      </w:pPr>
    </w:p>
    <w:p w14:paraId="2B8B513B" w14:textId="77777777" w:rsidR="00873390" w:rsidRPr="00460236" w:rsidRDefault="00873390" w:rsidP="00873390">
      <w:pPr>
        <w:pStyle w:val="ListParagraph"/>
        <w:ind w:left="0"/>
        <w:rPr>
          <w:rFonts w:asciiTheme="minorHAnsi" w:hAnsiTheme="minorHAnsi"/>
          <w:sz w:val="22"/>
          <w:szCs w:val="22"/>
        </w:rPr>
      </w:pPr>
      <w:r w:rsidRPr="00460236">
        <w:rPr>
          <w:rFonts w:asciiTheme="minorHAnsi" w:hAnsiTheme="minorHAnsi"/>
          <w:sz w:val="22"/>
          <w:szCs w:val="22"/>
        </w:rPr>
        <w:t>The Panel can either:</w:t>
      </w:r>
    </w:p>
    <w:p w14:paraId="1AB80FAA" w14:textId="77777777" w:rsidR="00873390" w:rsidRPr="00460236" w:rsidRDefault="00873390" w:rsidP="00873390">
      <w:pPr>
        <w:pStyle w:val="ListParagraph"/>
        <w:ind w:left="0"/>
        <w:rPr>
          <w:rFonts w:asciiTheme="minorHAnsi" w:hAnsiTheme="minorHAnsi"/>
          <w:sz w:val="22"/>
          <w:szCs w:val="22"/>
        </w:rPr>
      </w:pPr>
    </w:p>
    <w:p w14:paraId="223DB9D3" w14:textId="77777777" w:rsidR="00873390" w:rsidRPr="00460236" w:rsidRDefault="00873390" w:rsidP="00873390">
      <w:pPr>
        <w:pStyle w:val="ListParagraph"/>
        <w:numPr>
          <w:ilvl w:val="0"/>
          <w:numId w:val="5"/>
        </w:numPr>
        <w:rPr>
          <w:rFonts w:asciiTheme="minorHAnsi" w:hAnsiTheme="minorHAnsi"/>
          <w:sz w:val="22"/>
          <w:szCs w:val="22"/>
        </w:rPr>
      </w:pPr>
      <w:r w:rsidRPr="00460236">
        <w:rPr>
          <w:rFonts w:asciiTheme="minorHAnsi" w:hAnsiTheme="minorHAnsi"/>
          <w:sz w:val="22"/>
          <w:szCs w:val="22"/>
        </w:rPr>
        <w:t xml:space="preserve">confirm the </w:t>
      </w:r>
      <w:r>
        <w:rPr>
          <w:rFonts w:asciiTheme="minorHAnsi" w:hAnsiTheme="minorHAnsi"/>
          <w:sz w:val="22"/>
          <w:szCs w:val="22"/>
        </w:rPr>
        <w:t>CEO’s</w:t>
      </w:r>
      <w:r w:rsidRPr="00460236">
        <w:rPr>
          <w:rFonts w:asciiTheme="minorHAnsi" w:hAnsiTheme="minorHAnsi"/>
          <w:sz w:val="22"/>
          <w:szCs w:val="22"/>
        </w:rPr>
        <w:t xml:space="preserve"> decision on the complaint; or </w:t>
      </w:r>
    </w:p>
    <w:p w14:paraId="350E934E" w14:textId="77777777" w:rsidR="00873390" w:rsidRPr="00460236" w:rsidRDefault="00873390" w:rsidP="00873390">
      <w:pPr>
        <w:pStyle w:val="ListParagraph"/>
        <w:numPr>
          <w:ilvl w:val="0"/>
          <w:numId w:val="5"/>
        </w:numPr>
        <w:rPr>
          <w:rFonts w:asciiTheme="minorHAnsi" w:hAnsiTheme="minorHAnsi"/>
          <w:sz w:val="22"/>
          <w:szCs w:val="22"/>
        </w:rPr>
      </w:pPr>
      <w:r w:rsidRPr="00460236">
        <w:rPr>
          <w:rFonts w:asciiTheme="minorHAnsi" w:hAnsiTheme="minorHAnsi"/>
          <w:sz w:val="22"/>
          <w:szCs w:val="22"/>
        </w:rPr>
        <w:t xml:space="preserve">refer the matter back to the </w:t>
      </w:r>
      <w:r>
        <w:rPr>
          <w:rFonts w:asciiTheme="minorHAnsi" w:hAnsiTheme="minorHAnsi"/>
          <w:sz w:val="22"/>
          <w:szCs w:val="22"/>
        </w:rPr>
        <w:t>CEO</w:t>
      </w:r>
      <w:r w:rsidRPr="00460236">
        <w:rPr>
          <w:rFonts w:asciiTheme="minorHAnsi" w:hAnsiTheme="minorHAnsi"/>
          <w:sz w:val="22"/>
          <w:szCs w:val="22"/>
        </w:rPr>
        <w:t xml:space="preserve"> for reconsideration in accordance with guidance provided by the Panel.</w:t>
      </w:r>
    </w:p>
    <w:p w14:paraId="0B35E9A6" w14:textId="77777777" w:rsidR="00873390" w:rsidRPr="00460236" w:rsidRDefault="00873390" w:rsidP="00873390">
      <w:pPr>
        <w:pStyle w:val="ListParagraph"/>
        <w:ind w:left="0"/>
        <w:rPr>
          <w:rFonts w:asciiTheme="minorHAnsi" w:hAnsiTheme="minorHAnsi"/>
          <w:sz w:val="22"/>
          <w:szCs w:val="22"/>
        </w:rPr>
      </w:pPr>
    </w:p>
    <w:p w14:paraId="2E513A05" w14:textId="77777777" w:rsidR="00873390" w:rsidRPr="00460236" w:rsidRDefault="00873390" w:rsidP="00873390">
      <w:pPr>
        <w:pStyle w:val="ListParagraph"/>
        <w:ind w:left="0"/>
        <w:rPr>
          <w:rFonts w:asciiTheme="minorHAnsi" w:hAnsiTheme="minorHAnsi"/>
          <w:sz w:val="22"/>
          <w:szCs w:val="22"/>
        </w:rPr>
      </w:pPr>
      <w:r w:rsidRPr="00460236">
        <w:rPr>
          <w:rFonts w:asciiTheme="minorHAnsi" w:hAnsiTheme="minorHAnsi"/>
          <w:sz w:val="22"/>
          <w:szCs w:val="22"/>
        </w:rPr>
        <w:t>The Panel will then inform you in writing of its decision and if it feels no further action is necessary it will explain the reasons why.</w:t>
      </w:r>
    </w:p>
    <w:p w14:paraId="7D2B9031" w14:textId="77777777" w:rsidR="00873390" w:rsidRPr="00460236" w:rsidRDefault="00873390" w:rsidP="00873390">
      <w:pPr>
        <w:spacing w:after="0" w:line="240" w:lineRule="auto"/>
      </w:pPr>
    </w:p>
    <w:p w14:paraId="0B479D1B" w14:textId="77777777" w:rsidR="00873390" w:rsidRPr="00460236" w:rsidRDefault="00873390" w:rsidP="00873390">
      <w:pPr>
        <w:spacing w:after="0" w:line="240" w:lineRule="auto"/>
      </w:pPr>
    </w:p>
    <w:p w14:paraId="5562C2E3" w14:textId="77777777" w:rsidR="00873390" w:rsidRPr="00460236" w:rsidRDefault="00873390" w:rsidP="00873390">
      <w:pPr>
        <w:pStyle w:val="ListParagraph"/>
        <w:shd w:val="clear" w:color="auto" w:fill="9CC2E5" w:themeFill="accent1" w:themeFillTint="99"/>
        <w:ind w:left="0"/>
        <w:rPr>
          <w:rFonts w:asciiTheme="minorHAnsi" w:hAnsiTheme="minorHAnsi"/>
          <w:b/>
          <w:sz w:val="22"/>
          <w:szCs w:val="22"/>
        </w:rPr>
      </w:pPr>
      <w:r w:rsidRPr="00460236">
        <w:rPr>
          <w:rFonts w:asciiTheme="minorHAnsi" w:hAnsiTheme="minorHAnsi"/>
          <w:b/>
          <w:sz w:val="22"/>
          <w:szCs w:val="22"/>
        </w:rPr>
        <w:t>What if I don’t agree with the Panel’s decision?</w:t>
      </w:r>
    </w:p>
    <w:p w14:paraId="48DB7381" w14:textId="77777777" w:rsidR="00873390" w:rsidRPr="00460236" w:rsidRDefault="00873390" w:rsidP="00873390">
      <w:pPr>
        <w:spacing w:after="0" w:line="240" w:lineRule="auto"/>
      </w:pPr>
    </w:p>
    <w:p w14:paraId="25EAEB10" w14:textId="77777777" w:rsidR="00873390" w:rsidRPr="00460236" w:rsidRDefault="00873390" w:rsidP="00873390">
      <w:pPr>
        <w:pStyle w:val="ListParagraph"/>
        <w:ind w:left="0"/>
        <w:rPr>
          <w:rFonts w:asciiTheme="minorHAnsi" w:hAnsiTheme="minorHAnsi"/>
          <w:sz w:val="22"/>
          <w:szCs w:val="22"/>
        </w:rPr>
      </w:pPr>
      <w:r w:rsidRPr="00460236">
        <w:rPr>
          <w:rFonts w:asciiTheme="minorHAnsi" w:hAnsiTheme="minorHAnsi"/>
          <w:sz w:val="22"/>
          <w:szCs w:val="22"/>
        </w:rPr>
        <w:t>The Panel’s decision is normally final and conclusive. However, it may, in certain circumstances, be reviewable by the Ombudsman.</w:t>
      </w:r>
    </w:p>
    <w:p w14:paraId="40489E6D" w14:textId="77777777" w:rsidR="00873390" w:rsidRPr="00460236" w:rsidRDefault="00873390" w:rsidP="00873390">
      <w:pPr>
        <w:spacing w:after="0" w:line="240" w:lineRule="auto"/>
      </w:pPr>
    </w:p>
    <w:p w14:paraId="3CF29EBA" w14:textId="77777777" w:rsidR="00873390" w:rsidRPr="00460236" w:rsidRDefault="00873390" w:rsidP="00873390">
      <w:pPr>
        <w:spacing w:after="0" w:line="240" w:lineRule="auto"/>
      </w:pPr>
    </w:p>
    <w:p w14:paraId="42C02B53" w14:textId="77777777" w:rsidR="00873390" w:rsidRPr="00460236" w:rsidRDefault="00873390" w:rsidP="00873390">
      <w:pPr>
        <w:pStyle w:val="ListParagraph"/>
        <w:shd w:val="clear" w:color="auto" w:fill="9CC2E5" w:themeFill="accent1" w:themeFillTint="99"/>
        <w:ind w:left="0"/>
        <w:rPr>
          <w:rFonts w:asciiTheme="minorHAnsi" w:hAnsiTheme="minorHAnsi"/>
          <w:b/>
          <w:sz w:val="22"/>
          <w:szCs w:val="22"/>
        </w:rPr>
      </w:pPr>
      <w:r w:rsidRPr="00460236">
        <w:rPr>
          <w:rFonts w:asciiTheme="minorHAnsi" w:hAnsiTheme="minorHAnsi"/>
          <w:b/>
          <w:sz w:val="22"/>
          <w:szCs w:val="22"/>
        </w:rPr>
        <w:t>How long will the review of my complaint take?</w:t>
      </w:r>
    </w:p>
    <w:p w14:paraId="614ADC40" w14:textId="77777777" w:rsidR="00873390" w:rsidRPr="00460236" w:rsidRDefault="00873390" w:rsidP="00873390">
      <w:pPr>
        <w:spacing w:after="0" w:line="240" w:lineRule="auto"/>
      </w:pPr>
    </w:p>
    <w:p w14:paraId="0FF07FEF" w14:textId="77777777" w:rsidR="00873390" w:rsidRPr="00460236" w:rsidRDefault="00873390" w:rsidP="00873390">
      <w:pPr>
        <w:spacing w:after="0" w:line="240" w:lineRule="auto"/>
      </w:pPr>
      <w:r w:rsidRPr="00460236">
        <w:t xml:space="preserve">The Panel will strive to carry out its review within 28 days of receiving full comments from the </w:t>
      </w:r>
      <w:r>
        <w:t>CEO</w:t>
      </w:r>
      <w:r w:rsidRPr="00460236">
        <w:t xml:space="preserve"> and Complainant, and the entirety documentation related to the request for a review.  </w:t>
      </w:r>
      <w:r w:rsidRPr="00460236">
        <w:rPr>
          <w:rFonts w:cs="Calibri"/>
        </w:rPr>
        <w:t xml:space="preserve">However, the complexity of some cases may require more time.  </w:t>
      </w:r>
      <w:r w:rsidRPr="00460236">
        <w:t xml:space="preserve">When the Panel makes its decision, a short summary written report will then be forwarded to the person who made the complaint within the next 7 days.  </w:t>
      </w:r>
    </w:p>
    <w:p w14:paraId="061603C9" w14:textId="77777777" w:rsidR="00873390" w:rsidRDefault="00873390" w:rsidP="00E56DA4">
      <w:pPr>
        <w:rPr>
          <w:b/>
          <w:sz w:val="28"/>
          <w:szCs w:val="28"/>
        </w:rPr>
      </w:pPr>
    </w:p>
    <w:sectPr w:rsidR="00873390" w:rsidSect="00B571EC">
      <w:headerReference w:type="default" r:id="rId14"/>
      <w:footerReference w:type="default" r:id="rId15"/>
      <w:pgSz w:w="11906" w:h="16838"/>
      <w:pgMar w:top="1418"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FBC94" w14:textId="77777777" w:rsidR="009B53FB" w:rsidRDefault="009B53FB" w:rsidP="00FC236C">
      <w:pPr>
        <w:spacing w:after="0" w:line="240" w:lineRule="auto"/>
      </w:pPr>
      <w:r>
        <w:separator/>
      </w:r>
    </w:p>
  </w:endnote>
  <w:endnote w:type="continuationSeparator" w:id="0">
    <w:p w14:paraId="3C9A097C" w14:textId="77777777" w:rsidR="009B53FB" w:rsidRDefault="009B53FB" w:rsidP="00FC236C">
      <w:pPr>
        <w:spacing w:after="0" w:line="240" w:lineRule="auto"/>
      </w:pPr>
      <w:r>
        <w:continuationSeparator/>
      </w:r>
    </w:p>
  </w:endnote>
  <w:endnote w:type="continuationNotice" w:id="1">
    <w:p w14:paraId="22AC7259" w14:textId="77777777" w:rsidR="009B53FB" w:rsidRDefault="009B53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w:altName w:val="Times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BD26" w14:textId="68B98EF5" w:rsidR="00560B2D" w:rsidRPr="0058460D" w:rsidRDefault="00560B2D" w:rsidP="00097726">
    <w:pPr>
      <w:pStyle w:val="Footer"/>
      <w:jc w:val="right"/>
      <w:rPr>
        <w:sz w:val="14"/>
      </w:rPr>
    </w:pPr>
    <w:r>
      <w:rPr>
        <w:sz w:val="18"/>
      </w:rPr>
      <w:t xml:space="preserve">Sage Advocacy, </w:t>
    </w:r>
    <w:r w:rsidRPr="0058460D">
      <w:rPr>
        <w:sz w:val="18"/>
      </w:rPr>
      <w:t xml:space="preserve">ICRP Request for a Review Form + Information </w:t>
    </w:r>
    <w:r w:rsidR="005F6A81">
      <w:rPr>
        <w:sz w:val="18"/>
      </w:rPr>
      <w:t>V01 2025</w:t>
    </w:r>
  </w:p>
  <w:p w14:paraId="57A5159F" w14:textId="3F22A81A" w:rsidR="00560B2D" w:rsidRPr="00D06761" w:rsidRDefault="00560B2D" w:rsidP="00D06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AA36B" w14:textId="77777777" w:rsidR="009B53FB" w:rsidRDefault="009B53FB" w:rsidP="00FC236C">
      <w:pPr>
        <w:spacing w:after="0" w:line="240" w:lineRule="auto"/>
      </w:pPr>
      <w:r>
        <w:separator/>
      </w:r>
    </w:p>
  </w:footnote>
  <w:footnote w:type="continuationSeparator" w:id="0">
    <w:p w14:paraId="1F4CCB50" w14:textId="77777777" w:rsidR="009B53FB" w:rsidRDefault="009B53FB" w:rsidP="00FC236C">
      <w:pPr>
        <w:spacing w:after="0" w:line="240" w:lineRule="auto"/>
      </w:pPr>
      <w:r>
        <w:continuationSeparator/>
      </w:r>
    </w:p>
  </w:footnote>
  <w:footnote w:type="continuationNotice" w:id="1">
    <w:p w14:paraId="5957FC4D" w14:textId="77777777" w:rsidR="009B53FB" w:rsidRDefault="009B53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B731" w14:textId="41C9AC05" w:rsidR="00560B2D" w:rsidRPr="00C56D8F" w:rsidRDefault="00116A0F" w:rsidP="00116A0F">
    <w:pPr>
      <w:pStyle w:val="Header"/>
      <w:jc w:val="right"/>
    </w:pPr>
    <w:r>
      <w:rPr>
        <w:noProof/>
      </w:rPr>
      <w:drawing>
        <wp:inline distT="0" distB="0" distL="0" distR="0" wp14:anchorId="70D9082A" wp14:editId="5F00A96C">
          <wp:extent cx="847725" cy="675066"/>
          <wp:effectExtent l="0" t="0" r="0" b="0"/>
          <wp:docPr id="774939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939616" name="Picture 774939616"/>
                  <pic:cNvPicPr/>
                </pic:nvPicPr>
                <pic:blipFill>
                  <a:blip r:embed="rId1">
                    <a:extLst>
                      <a:ext uri="{28A0092B-C50C-407E-A947-70E740481C1C}">
                        <a14:useLocalDpi xmlns:a14="http://schemas.microsoft.com/office/drawing/2010/main" val="0"/>
                      </a:ext>
                    </a:extLst>
                  </a:blip>
                  <a:stretch>
                    <a:fillRect/>
                  </a:stretch>
                </pic:blipFill>
                <pic:spPr>
                  <a:xfrm>
                    <a:off x="0" y="0"/>
                    <a:ext cx="856549" cy="6820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A03BC"/>
    <w:multiLevelType w:val="hybridMultilevel"/>
    <w:tmpl w:val="0A50E13E"/>
    <w:lvl w:ilvl="0" w:tplc="7EB4304A">
      <w:start w:val="1"/>
      <w:numFmt w:val="decimal"/>
      <w:lvlText w:val="%1."/>
      <w:lvlJc w:val="left"/>
      <w:pPr>
        <w:ind w:left="360" w:hanging="360"/>
      </w:pPr>
      <w:rPr>
        <w:rFonts w:ascii="Calibri" w:hAnsi="Calibri" w:hint="default"/>
        <w:b/>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27440AAB"/>
    <w:multiLevelType w:val="hybridMultilevel"/>
    <w:tmpl w:val="EE98CE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B495762"/>
    <w:multiLevelType w:val="hybridMultilevel"/>
    <w:tmpl w:val="22AC9C2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38C63BE4"/>
    <w:multiLevelType w:val="hybridMultilevel"/>
    <w:tmpl w:val="C2A4C5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07F191A"/>
    <w:multiLevelType w:val="hybridMultilevel"/>
    <w:tmpl w:val="26AACB92"/>
    <w:lvl w:ilvl="0" w:tplc="18090001">
      <w:start w:val="1"/>
      <w:numFmt w:val="bullet"/>
      <w:lvlText w:val=""/>
      <w:lvlJc w:val="left"/>
      <w:pPr>
        <w:ind w:left="-674" w:hanging="360"/>
      </w:pPr>
      <w:rPr>
        <w:rFonts w:ascii="Symbol" w:hAnsi="Symbol" w:hint="default"/>
      </w:rPr>
    </w:lvl>
    <w:lvl w:ilvl="1" w:tplc="18090003" w:tentative="1">
      <w:start w:val="1"/>
      <w:numFmt w:val="bullet"/>
      <w:lvlText w:val="o"/>
      <w:lvlJc w:val="left"/>
      <w:pPr>
        <w:ind w:left="46" w:hanging="360"/>
      </w:pPr>
      <w:rPr>
        <w:rFonts w:ascii="Courier New" w:hAnsi="Courier New" w:cs="Courier New" w:hint="default"/>
      </w:rPr>
    </w:lvl>
    <w:lvl w:ilvl="2" w:tplc="18090005" w:tentative="1">
      <w:start w:val="1"/>
      <w:numFmt w:val="bullet"/>
      <w:lvlText w:val=""/>
      <w:lvlJc w:val="left"/>
      <w:pPr>
        <w:ind w:left="766" w:hanging="360"/>
      </w:pPr>
      <w:rPr>
        <w:rFonts w:ascii="Wingdings" w:hAnsi="Wingdings" w:hint="default"/>
      </w:rPr>
    </w:lvl>
    <w:lvl w:ilvl="3" w:tplc="18090001" w:tentative="1">
      <w:start w:val="1"/>
      <w:numFmt w:val="bullet"/>
      <w:lvlText w:val=""/>
      <w:lvlJc w:val="left"/>
      <w:pPr>
        <w:ind w:left="1486" w:hanging="360"/>
      </w:pPr>
      <w:rPr>
        <w:rFonts w:ascii="Symbol" w:hAnsi="Symbol" w:hint="default"/>
      </w:rPr>
    </w:lvl>
    <w:lvl w:ilvl="4" w:tplc="18090003" w:tentative="1">
      <w:start w:val="1"/>
      <w:numFmt w:val="bullet"/>
      <w:lvlText w:val="o"/>
      <w:lvlJc w:val="left"/>
      <w:pPr>
        <w:ind w:left="2206" w:hanging="360"/>
      </w:pPr>
      <w:rPr>
        <w:rFonts w:ascii="Courier New" w:hAnsi="Courier New" w:cs="Courier New" w:hint="default"/>
      </w:rPr>
    </w:lvl>
    <w:lvl w:ilvl="5" w:tplc="18090005" w:tentative="1">
      <w:start w:val="1"/>
      <w:numFmt w:val="bullet"/>
      <w:lvlText w:val=""/>
      <w:lvlJc w:val="left"/>
      <w:pPr>
        <w:ind w:left="2926" w:hanging="360"/>
      </w:pPr>
      <w:rPr>
        <w:rFonts w:ascii="Wingdings" w:hAnsi="Wingdings" w:hint="default"/>
      </w:rPr>
    </w:lvl>
    <w:lvl w:ilvl="6" w:tplc="18090001" w:tentative="1">
      <w:start w:val="1"/>
      <w:numFmt w:val="bullet"/>
      <w:lvlText w:val=""/>
      <w:lvlJc w:val="left"/>
      <w:pPr>
        <w:ind w:left="3646" w:hanging="360"/>
      </w:pPr>
      <w:rPr>
        <w:rFonts w:ascii="Symbol" w:hAnsi="Symbol" w:hint="default"/>
      </w:rPr>
    </w:lvl>
    <w:lvl w:ilvl="7" w:tplc="18090003" w:tentative="1">
      <w:start w:val="1"/>
      <w:numFmt w:val="bullet"/>
      <w:lvlText w:val="o"/>
      <w:lvlJc w:val="left"/>
      <w:pPr>
        <w:ind w:left="4366" w:hanging="360"/>
      </w:pPr>
      <w:rPr>
        <w:rFonts w:ascii="Courier New" w:hAnsi="Courier New" w:cs="Courier New" w:hint="default"/>
      </w:rPr>
    </w:lvl>
    <w:lvl w:ilvl="8" w:tplc="18090005" w:tentative="1">
      <w:start w:val="1"/>
      <w:numFmt w:val="bullet"/>
      <w:lvlText w:val=""/>
      <w:lvlJc w:val="left"/>
      <w:pPr>
        <w:ind w:left="5086" w:hanging="360"/>
      </w:pPr>
      <w:rPr>
        <w:rFonts w:ascii="Wingdings" w:hAnsi="Wingdings" w:hint="default"/>
      </w:rPr>
    </w:lvl>
  </w:abstractNum>
  <w:abstractNum w:abstractNumId="5" w15:restartNumberingAfterBreak="0">
    <w:nsid w:val="435A104F"/>
    <w:multiLevelType w:val="hybridMultilevel"/>
    <w:tmpl w:val="A37656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061B37"/>
    <w:multiLevelType w:val="hybridMultilevel"/>
    <w:tmpl w:val="86CC9F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5A1122"/>
    <w:multiLevelType w:val="hybridMultilevel"/>
    <w:tmpl w:val="01E877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C743F"/>
    <w:multiLevelType w:val="hybridMultilevel"/>
    <w:tmpl w:val="E23CAF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923034"/>
    <w:multiLevelType w:val="hybridMultilevel"/>
    <w:tmpl w:val="FAD41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D265F8"/>
    <w:multiLevelType w:val="hybridMultilevel"/>
    <w:tmpl w:val="3522DC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57246766">
    <w:abstractNumId w:val="7"/>
  </w:num>
  <w:num w:numId="2" w16cid:durableId="48189375">
    <w:abstractNumId w:val="6"/>
  </w:num>
  <w:num w:numId="3" w16cid:durableId="2017145220">
    <w:abstractNumId w:val="5"/>
  </w:num>
  <w:num w:numId="4" w16cid:durableId="2096592183">
    <w:abstractNumId w:val="8"/>
  </w:num>
  <w:num w:numId="5" w16cid:durableId="1529105989">
    <w:abstractNumId w:val="9"/>
  </w:num>
  <w:num w:numId="6" w16cid:durableId="1318606187">
    <w:abstractNumId w:val="1"/>
  </w:num>
  <w:num w:numId="7" w16cid:durableId="684597661">
    <w:abstractNumId w:val="10"/>
  </w:num>
  <w:num w:numId="8" w16cid:durableId="1553619523">
    <w:abstractNumId w:val="0"/>
  </w:num>
  <w:num w:numId="9" w16cid:durableId="423109349">
    <w:abstractNumId w:val="2"/>
  </w:num>
  <w:num w:numId="10" w16cid:durableId="2138720677">
    <w:abstractNumId w:val="4"/>
  </w:num>
  <w:num w:numId="11" w16cid:durableId="1965848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F7"/>
    <w:rsid w:val="0003660E"/>
    <w:rsid w:val="00056004"/>
    <w:rsid w:val="00086CBD"/>
    <w:rsid w:val="000921B1"/>
    <w:rsid w:val="00097726"/>
    <w:rsid w:val="000C7929"/>
    <w:rsid w:val="000D3E71"/>
    <w:rsid w:val="000E03CB"/>
    <w:rsid w:val="00116A0F"/>
    <w:rsid w:val="001A6307"/>
    <w:rsid w:val="001D5FEF"/>
    <w:rsid w:val="001F0B32"/>
    <w:rsid w:val="0021144D"/>
    <w:rsid w:val="00235D09"/>
    <w:rsid w:val="00243EC5"/>
    <w:rsid w:val="002A11DB"/>
    <w:rsid w:val="002B3368"/>
    <w:rsid w:val="002C709E"/>
    <w:rsid w:val="002E4AC5"/>
    <w:rsid w:val="00343D9D"/>
    <w:rsid w:val="00364373"/>
    <w:rsid w:val="003647D6"/>
    <w:rsid w:val="00394C90"/>
    <w:rsid w:val="003A3049"/>
    <w:rsid w:val="003C30F9"/>
    <w:rsid w:val="0045576F"/>
    <w:rsid w:val="00460236"/>
    <w:rsid w:val="00477B4A"/>
    <w:rsid w:val="004B7ADC"/>
    <w:rsid w:val="004D3E81"/>
    <w:rsid w:val="004E0F01"/>
    <w:rsid w:val="004F19B9"/>
    <w:rsid w:val="004F2FBB"/>
    <w:rsid w:val="005325B4"/>
    <w:rsid w:val="0054145B"/>
    <w:rsid w:val="00560B2D"/>
    <w:rsid w:val="005833CE"/>
    <w:rsid w:val="0058460D"/>
    <w:rsid w:val="005A2B45"/>
    <w:rsid w:val="005B60C8"/>
    <w:rsid w:val="005E3BA2"/>
    <w:rsid w:val="005F6A81"/>
    <w:rsid w:val="00634791"/>
    <w:rsid w:val="00663096"/>
    <w:rsid w:val="0066782E"/>
    <w:rsid w:val="006912A8"/>
    <w:rsid w:val="006D6B6C"/>
    <w:rsid w:val="00700903"/>
    <w:rsid w:val="00710023"/>
    <w:rsid w:val="007148C9"/>
    <w:rsid w:val="007240B2"/>
    <w:rsid w:val="00724C51"/>
    <w:rsid w:val="00735A3C"/>
    <w:rsid w:val="007360EB"/>
    <w:rsid w:val="00737C61"/>
    <w:rsid w:val="00866E4E"/>
    <w:rsid w:val="0087314E"/>
    <w:rsid w:val="00873390"/>
    <w:rsid w:val="008A2DAC"/>
    <w:rsid w:val="008B42B4"/>
    <w:rsid w:val="008E2594"/>
    <w:rsid w:val="009146AE"/>
    <w:rsid w:val="00914F7D"/>
    <w:rsid w:val="00930EF1"/>
    <w:rsid w:val="0094101E"/>
    <w:rsid w:val="00977D2F"/>
    <w:rsid w:val="009815E3"/>
    <w:rsid w:val="00982FC2"/>
    <w:rsid w:val="00994044"/>
    <w:rsid w:val="009B42ED"/>
    <w:rsid w:val="009B53FB"/>
    <w:rsid w:val="009D631E"/>
    <w:rsid w:val="009E3666"/>
    <w:rsid w:val="009E56DB"/>
    <w:rsid w:val="00A015BE"/>
    <w:rsid w:val="00A027A1"/>
    <w:rsid w:val="00A166F0"/>
    <w:rsid w:val="00A31C5C"/>
    <w:rsid w:val="00A448B6"/>
    <w:rsid w:val="00A91ACD"/>
    <w:rsid w:val="00AF3DAC"/>
    <w:rsid w:val="00B0215A"/>
    <w:rsid w:val="00B3317E"/>
    <w:rsid w:val="00B35BA3"/>
    <w:rsid w:val="00B508F7"/>
    <w:rsid w:val="00B571EC"/>
    <w:rsid w:val="00B6761C"/>
    <w:rsid w:val="00B91728"/>
    <w:rsid w:val="00BA5A8F"/>
    <w:rsid w:val="00BC0DE3"/>
    <w:rsid w:val="00BD1CB1"/>
    <w:rsid w:val="00C00BA3"/>
    <w:rsid w:val="00C17CA9"/>
    <w:rsid w:val="00C20462"/>
    <w:rsid w:val="00C552FA"/>
    <w:rsid w:val="00C56D8F"/>
    <w:rsid w:val="00C6421C"/>
    <w:rsid w:val="00C6425B"/>
    <w:rsid w:val="00C80BA1"/>
    <w:rsid w:val="00C86828"/>
    <w:rsid w:val="00CB5809"/>
    <w:rsid w:val="00CC4A14"/>
    <w:rsid w:val="00CF038B"/>
    <w:rsid w:val="00D066CC"/>
    <w:rsid w:val="00D06761"/>
    <w:rsid w:val="00D24DDB"/>
    <w:rsid w:val="00D36E08"/>
    <w:rsid w:val="00D44160"/>
    <w:rsid w:val="00D922E8"/>
    <w:rsid w:val="00DB0EFA"/>
    <w:rsid w:val="00DE3A91"/>
    <w:rsid w:val="00DF28F2"/>
    <w:rsid w:val="00E30F66"/>
    <w:rsid w:val="00E36609"/>
    <w:rsid w:val="00E423B9"/>
    <w:rsid w:val="00E437BB"/>
    <w:rsid w:val="00E50598"/>
    <w:rsid w:val="00E56DA4"/>
    <w:rsid w:val="00E61A53"/>
    <w:rsid w:val="00E62A7C"/>
    <w:rsid w:val="00E75BF9"/>
    <w:rsid w:val="00E91B21"/>
    <w:rsid w:val="00E93264"/>
    <w:rsid w:val="00F15562"/>
    <w:rsid w:val="00F20E14"/>
    <w:rsid w:val="00F417F8"/>
    <w:rsid w:val="00F44C03"/>
    <w:rsid w:val="00F64C75"/>
    <w:rsid w:val="00F703E6"/>
    <w:rsid w:val="00F741AC"/>
    <w:rsid w:val="00F75421"/>
    <w:rsid w:val="00F77E30"/>
    <w:rsid w:val="00FA0B82"/>
    <w:rsid w:val="00FC236C"/>
    <w:rsid w:val="00FC351A"/>
    <w:rsid w:val="00FE1CF0"/>
    <w:rsid w:val="00FE600E"/>
    <w:rsid w:val="00FF29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5AB47"/>
  <w15:chartTrackingRefBased/>
  <w15:docId w15:val="{40C3925E-FA86-4EDF-9667-526979CD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8B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08F7"/>
    <w:rPr>
      <w:color w:val="0563C1" w:themeColor="hyperlink"/>
      <w:u w:val="single"/>
    </w:rPr>
  </w:style>
  <w:style w:type="paragraph" w:styleId="Header">
    <w:name w:val="header"/>
    <w:basedOn w:val="Normal"/>
    <w:link w:val="HeaderChar"/>
    <w:uiPriority w:val="99"/>
    <w:unhideWhenUsed/>
    <w:rsid w:val="00FC23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36C"/>
  </w:style>
  <w:style w:type="paragraph" w:styleId="Footer">
    <w:name w:val="footer"/>
    <w:basedOn w:val="Normal"/>
    <w:link w:val="FooterChar"/>
    <w:uiPriority w:val="99"/>
    <w:unhideWhenUsed/>
    <w:rsid w:val="00FC2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36C"/>
  </w:style>
  <w:style w:type="paragraph" w:styleId="ListParagraph">
    <w:name w:val="List Paragraph"/>
    <w:basedOn w:val="Normal"/>
    <w:qFormat/>
    <w:rsid w:val="003647D6"/>
    <w:pPr>
      <w:suppressAutoHyphens/>
      <w:spacing w:after="0" w:line="240" w:lineRule="auto"/>
      <w:ind w:left="720"/>
      <w:contextualSpacing/>
    </w:pPr>
    <w:rPr>
      <w:rFonts w:ascii="Calibri" w:eastAsia="Calibri" w:hAnsi="Calibri" w:cs="Times New Roman"/>
      <w:kern w:val="1"/>
      <w:sz w:val="24"/>
      <w:szCs w:val="24"/>
      <w:lang w:val="en-US"/>
    </w:rPr>
  </w:style>
  <w:style w:type="paragraph" w:styleId="BalloonText">
    <w:name w:val="Balloon Text"/>
    <w:basedOn w:val="Normal"/>
    <w:link w:val="BalloonTextChar"/>
    <w:uiPriority w:val="99"/>
    <w:semiHidden/>
    <w:unhideWhenUsed/>
    <w:rsid w:val="00FF2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9C8"/>
    <w:rPr>
      <w:rFonts w:ascii="Segoe UI" w:hAnsi="Segoe UI" w:cs="Segoe UI"/>
      <w:sz w:val="18"/>
      <w:szCs w:val="18"/>
    </w:rPr>
  </w:style>
  <w:style w:type="character" w:customStyle="1" w:styleId="UnresolvedMention1">
    <w:name w:val="Unresolved Mention1"/>
    <w:basedOn w:val="DefaultParagraphFont"/>
    <w:uiPriority w:val="99"/>
    <w:semiHidden/>
    <w:unhideWhenUsed/>
    <w:rsid w:val="00CB5809"/>
    <w:rPr>
      <w:color w:val="605E5C"/>
      <w:shd w:val="clear" w:color="auto" w:fill="E1DFDD"/>
    </w:rPr>
  </w:style>
  <w:style w:type="table" w:styleId="TableGrid">
    <w:name w:val="Table Grid"/>
    <w:basedOn w:val="TableNormal"/>
    <w:uiPriority w:val="39"/>
    <w:rsid w:val="004F2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43E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43EC5"/>
    <w:rPr>
      <w:rFonts w:ascii="Consolas" w:hAnsi="Consolas"/>
      <w:sz w:val="21"/>
      <w:szCs w:val="21"/>
    </w:rPr>
  </w:style>
  <w:style w:type="paragraph" w:styleId="EndnoteText">
    <w:name w:val="endnote text"/>
    <w:basedOn w:val="Normal"/>
    <w:link w:val="EndnoteTextChar"/>
    <w:uiPriority w:val="99"/>
    <w:unhideWhenUsed/>
    <w:rsid w:val="00D44160"/>
    <w:pPr>
      <w:spacing w:after="0" w:line="240" w:lineRule="auto"/>
    </w:pPr>
    <w:rPr>
      <w:sz w:val="20"/>
      <w:szCs w:val="20"/>
    </w:rPr>
  </w:style>
  <w:style w:type="character" w:customStyle="1" w:styleId="EndnoteTextChar">
    <w:name w:val="Endnote Text Char"/>
    <w:basedOn w:val="DefaultParagraphFont"/>
    <w:link w:val="EndnoteText"/>
    <w:uiPriority w:val="99"/>
    <w:rsid w:val="00D44160"/>
    <w:rPr>
      <w:sz w:val="20"/>
      <w:szCs w:val="20"/>
    </w:rPr>
  </w:style>
  <w:style w:type="paragraph" w:customStyle="1" w:styleId="Default">
    <w:name w:val="Default"/>
    <w:rsid w:val="0070090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082139">
      <w:bodyDiv w:val="1"/>
      <w:marLeft w:val="0"/>
      <w:marRight w:val="0"/>
      <w:marTop w:val="0"/>
      <w:marBottom w:val="0"/>
      <w:divBdr>
        <w:top w:val="none" w:sz="0" w:space="0" w:color="auto"/>
        <w:left w:val="none" w:sz="0" w:space="0" w:color="auto"/>
        <w:bottom w:val="none" w:sz="0" w:space="0" w:color="auto"/>
        <w:right w:val="none" w:sz="0" w:space="0" w:color="auto"/>
      </w:divBdr>
    </w:div>
    <w:div w:id="1523858201">
      <w:bodyDiv w:val="1"/>
      <w:marLeft w:val="0"/>
      <w:marRight w:val="0"/>
      <w:marTop w:val="0"/>
      <w:marBottom w:val="0"/>
      <w:divBdr>
        <w:top w:val="none" w:sz="0" w:space="0" w:color="auto"/>
        <w:left w:val="none" w:sz="0" w:space="0" w:color="auto"/>
        <w:bottom w:val="none" w:sz="0" w:space="0" w:color="auto"/>
        <w:right w:val="none" w:sz="0" w:space="0" w:color="auto"/>
      </w:divBdr>
    </w:div>
    <w:div w:id="17787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plaints@sageadvocacy.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plaints@sageadvocacy.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mbudsman.ie/making-a-complaint/make-a-complain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omplaints@sageadvocacy.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c98eca-b66d-4dd2-b26d-664367603563">
      <Terms xmlns="http://schemas.microsoft.com/office/infopath/2007/PartnerControls"/>
    </lcf76f155ced4ddcb4097134ff3c332f>
    <TaxCatchAll xmlns="6fa3472c-bc2f-48c0-a10a-78968b31ca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BDF43E4311BB4F9A684974DC48AC0F" ma:contentTypeVersion="15" ma:contentTypeDescription="Create a new document." ma:contentTypeScope="" ma:versionID="6e711022e68f36ce72a96077f2965ba1">
  <xsd:schema xmlns:xsd="http://www.w3.org/2001/XMLSchema" xmlns:xs="http://www.w3.org/2001/XMLSchema" xmlns:p="http://schemas.microsoft.com/office/2006/metadata/properties" xmlns:ns2="b2c98eca-b66d-4dd2-b26d-664367603563" xmlns:ns3="6fa3472c-bc2f-48c0-a10a-78968b31ca79" targetNamespace="http://schemas.microsoft.com/office/2006/metadata/properties" ma:root="true" ma:fieldsID="f7c113ff6f46bb6c657be7348528bdea" ns2:_="" ns3:_="">
    <xsd:import namespace="b2c98eca-b66d-4dd2-b26d-664367603563"/>
    <xsd:import namespace="6fa3472c-bc2f-48c0-a10a-78968b31ca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98eca-b66d-4dd2-b26d-664367603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9f81726-7c86-486e-ae43-626c49ab72d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a3472c-bc2f-48c0-a10a-78968b31c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3b5566-4a0f-46af-aa6d-848dea6e9442}" ma:internalName="TaxCatchAll" ma:showField="CatchAllData" ma:web="6fa3472c-bc2f-48c0-a10a-78968b31ca7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87C94-839C-4DB6-AB6D-D8CAFEBAF3FC}">
  <ds:schemaRefs>
    <ds:schemaRef ds:uri="http://schemas.microsoft.com/sharepoint/v3/contenttype/forms"/>
  </ds:schemaRefs>
</ds:datastoreItem>
</file>

<file path=customXml/itemProps2.xml><?xml version="1.0" encoding="utf-8"?>
<ds:datastoreItem xmlns:ds="http://schemas.openxmlformats.org/officeDocument/2006/customXml" ds:itemID="{12B46AD9-DEF8-4F48-B0CB-B3994F30BB36}">
  <ds:schemaRefs>
    <ds:schemaRef ds:uri="http://schemas.microsoft.com/office/2006/metadata/properties"/>
    <ds:schemaRef ds:uri="http://schemas.microsoft.com/office/infopath/2007/PartnerControls"/>
    <ds:schemaRef ds:uri="b2c98eca-b66d-4dd2-b26d-664367603563"/>
    <ds:schemaRef ds:uri="6fa3472c-bc2f-48c0-a10a-78968b31ca79"/>
  </ds:schemaRefs>
</ds:datastoreItem>
</file>

<file path=customXml/itemProps3.xml><?xml version="1.0" encoding="utf-8"?>
<ds:datastoreItem xmlns:ds="http://schemas.openxmlformats.org/officeDocument/2006/customXml" ds:itemID="{5C9EDBCC-3B20-45A0-9903-66396138C608}"/>
</file>

<file path=docProps/app.xml><?xml version="1.0" encoding="utf-8"?>
<Properties xmlns="http://schemas.openxmlformats.org/officeDocument/2006/extended-properties" xmlns:vt="http://schemas.openxmlformats.org/officeDocument/2006/docPropsVTypes">
  <Template>Normal.dotm</Template>
  <TotalTime>1</TotalTime>
  <Pages>5</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Fitzgerald</dc:creator>
  <cp:keywords/>
  <dc:description/>
  <cp:lastModifiedBy>Lara Gallagher</cp:lastModifiedBy>
  <cp:revision>3</cp:revision>
  <cp:lastPrinted>2019-09-17T17:07:00Z</cp:lastPrinted>
  <dcterms:created xsi:type="dcterms:W3CDTF">2025-10-31T15:33:00Z</dcterms:created>
  <dcterms:modified xsi:type="dcterms:W3CDTF">2025-10-31T15:34:00Z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0x01010089BDF43E4311BB4F9A684974DC48AC0F</vt:lpwstr>
  </property>
  <property fmtid="{D5CDD505-2E9C-101B-9397-08002B2CF9AE}" pid="3" name="MediaServiceImageTags">
    <vt:lpwstr/>
  </property>
  <property fmtid="{D5CDD505-2E9C-101B-9397-08002B2CF9AE}" pid="4" name="Order">
    <vt:r8>15401700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